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F9" w:rsidRPr="006673F0" w:rsidRDefault="00F912B4" w:rsidP="006673F0">
      <w:pPr>
        <w:spacing w:after="360"/>
        <w:rPr>
          <w:rFonts w:cs="Arial"/>
          <w:b/>
          <w:caps/>
          <w:sz w:val="28"/>
          <w:szCs w:val="28"/>
        </w:rPr>
      </w:pPr>
      <w:r w:rsidRPr="006673F0">
        <w:rPr>
          <w:rFonts w:cs="Arial"/>
          <w:b/>
          <w:caps/>
          <w:sz w:val="28"/>
          <w:szCs w:val="28"/>
        </w:rPr>
        <w:t>Kalnai</w:t>
      </w:r>
    </w:p>
    <w:p w:rsidR="006673F0" w:rsidRDefault="002F067C" w:rsidP="004853C7">
      <w:pPr>
        <w:pStyle w:val="Heading1"/>
        <w:numPr>
          <w:ilvl w:val="0"/>
          <w:numId w:val="0"/>
        </w:numPr>
        <w:ind w:left="432"/>
        <w:rPr>
          <w:rFonts w:cs="Arial"/>
          <w:sz w:val="28"/>
          <w:szCs w:val="28"/>
        </w:rPr>
      </w:pPr>
      <w:bookmarkStart w:id="0" w:name="_Toc522307411"/>
      <w:r>
        <w:t xml:space="preserve">Ką </w:t>
      </w:r>
      <w:r w:rsidR="000262D6">
        <w:t>Sužinosime</w:t>
      </w:r>
      <w:bookmarkEnd w:id="0"/>
      <w:r>
        <w:t>?</w:t>
      </w:r>
    </w:p>
    <w:p w:rsidR="006673F0" w:rsidRDefault="006673F0" w:rsidP="006673F0"/>
    <w:p w:rsidR="006673F0" w:rsidRPr="006673F0" w:rsidRDefault="006673F0" w:rsidP="004853C7">
      <w:pPr>
        <w:pStyle w:val="Heading1"/>
        <w:numPr>
          <w:ilvl w:val="0"/>
          <w:numId w:val="0"/>
        </w:numPr>
        <w:ind w:left="432"/>
      </w:pPr>
      <w:bookmarkStart w:id="1" w:name="_Toc522307412"/>
      <w:r w:rsidRPr="006673F0">
        <w:t>Paveikslų sąrašas</w:t>
      </w:r>
      <w:bookmarkEnd w:id="1"/>
    </w:p>
    <w:p w:rsidR="006673F0" w:rsidRDefault="006673F0" w:rsidP="006673F0"/>
    <w:p w:rsidR="006673F0" w:rsidRPr="006673F0" w:rsidRDefault="006673F0" w:rsidP="004853C7">
      <w:pPr>
        <w:pStyle w:val="Heading1"/>
        <w:numPr>
          <w:ilvl w:val="0"/>
          <w:numId w:val="0"/>
        </w:numPr>
        <w:tabs>
          <w:tab w:val="left" w:pos="1843"/>
        </w:tabs>
        <w:ind w:left="432"/>
      </w:pPr>
      <w:bookmarkStart w:id="2" w:name="_Toc522307413"/>
      <w:r w:rsidRPr="006673F0">
        <w:t>Lentelių sąrašas</w:t>
      </w:r>
      <w:bookmarkEnd w:id="2"/>
    </w:p>
    <w:p w:rsidR="006673F0" w:rsidRDefault="006673F0" w:rsidP="006673F0"/>
    <w:p w:rsidR="006673F0" w:rsidRDefault="006673F0" w:rsidP="006673F0"/>
    <w:p w:rsidR="006673F0" w:rsidRDefault="006673F0" w:rsidP="00F912B4">
      <w:pPr>
        <w:rPr>
          <w:rFonts w:cs="Arial"/>
          <w:caps/>
          <w:sz w:val="28"/>
          <w:szCs w:val="28"/>
        </w:rPr>
        <w:sectPr w:rsidR="006673F0" w:rsidSect="00A17307">
          <w:footerReference w:type="defaul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103B3C" w:rsidRDefault="00103B3C" w:rsidP="0045237F">
      <w:pPr>
        <w:pStyle w:val="Heading1"/>
      </w:pPr>
      <w:bookmarkStart w:id="3" w:name="_Toc522307414"/>
      <w:bookmarkStart w:id="4" w:name="_Toc522307761"/>
      <w:r w:rsidRPr="0045237F">
        <w:lastRenderedPageBreak/>
        <w:t>Alpinizmas</w:t>
      </w:r>
      <w:bookmarkEnd w:id="3"/>
      <w:bookmarkEnd w:id="4"/>
    </w:p>
    <w:p w:rsidR="00E85DB8" w:rsidRPr="00E85DB8" w:rsidRDefault="00E85DB8" w:rsidP="00E85DB8">
      <w:pPr>
        <w:spacing w:after="120"/>
        <w:ind w:firstLine="0"/>
        <w:jc w:val="both"/>
        <w:rPr>
          <w:sz w:val="20"/>
          <w:szCs w:val="20"/>
        </w:rPr>
      </w:pPr>
      <w:r w:rsidRPr="00E85DB8">
        <w:rPr>
          <w:sz w:val="20"/>
          <w:szCs w:val="20"/>
        </w:rPr>
        <w:t>Kas yra alpinizmas? Kokia šio žodžio kilmė?</w:t>
      </w:r>
    </w:p>
    <w:p w:rsidR="00FF2A7A" w:rsidRPr="00137E5F" w:rsidRDefault="00357659" w:rsidP="00281E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 w:rsidRPr="00281EAC">
        <w:rPr>
          <w:rFonts w:ascii="Arial" w:hAnsi="Arial" w:cs="Arial"/>
          <w:b/>
          <w:bCs/>
          <w:color w:val="222222"/>
        </w:rPr>
        <w:t>Alpinizmas</w:t>
      </w:r>
      <w:r w:rsidRPr="00137E5F">
        <w:rPr>
          <w:rFonts w:ascii="Arial" w:hAnsi="Arial" w:cs="Arial"/>
          <w:bCs/>
          <w:color w:val="222222"/>
        </w:rPr>
        <w:t xml:space="preserve"> – tai </w:t>
      </w:r>
      <w:r w:rsidR="002E360F" w:rsidRPr="00137E5F">
        <w:rPr>
          <w:rFonts w:ascii="Arial" w:hAnsi="Arial" w:cs="Arial"/>
          <w:bCs/>
          <w:color w:val="222222"/>
        </w:rPr>
        <w:t xml:space="preserve">ekstremalaus sporto šaka ar/ir laiko praleidimo būdas, </w:t>
      </w:r>
      <w:r w:rsidRPr="00137E5F">
        <w:rPr>
          <w:rFonts w:ascii="Arial" w:hAnsi="Arial" w:cs="Arial"/>
          <w:bCs/>
          <w:color w:val="222222"/>
        </w:rPr>
        <w:t>kai kopiama į kalnus per ledynus, uolas, sniego pusnis</w:t>
      </w:r>
      <w:r w:rsidR="00FF2A7A" w:rsidRPr="00137E5F">
        <w:rPr>
          <w:rFonts w:ascii="Arial" w:hAnsi="Arial" w:cs="Arial"/>
          <w:bCs/>
          <w:color w:val="222222"/>
        </w:rPr>
        <w:t xml:space="preserve">. Gali būti techniškai sudėtingas alpinizmas (pasirenkami maršrutai per uolas, ledą) ir aukštuminis alpinizmas, kai kopiama į viršūnes, aukštesnes nei 8 km. Griežtų ribų tarp šių alpinizmo rūšių nėra. </w:t>
      </w:r>
    </w:p>
    <w:p w:rsidR="00357659" w:rsidRPr="00137E5F" w:rsidRDefault="00FF2A7A" w:rsidP="00EC781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 w:rsidRPr="00137E5F">
        <w:rPr>
          <w:rFonts w:ascii="Arial" w:hAnsi="Arial" w:cs="Arial"/>
          <w:bCs/>
          <w:color w:val="222222"/>
        </w:rPr>
        <w:t xml:space="preserve">Alpinizmo pradininkai – šveicarai, kai 1789 m. mokslo tikslais buvo užkopta į  Monblano viršukalnę Alpėse (nuo Alpių kalnų </w:t>
      </w:r>
      <w:r w:rsidR="002E360F" w:rsidRPr="00137E5F">
        <w:rPr>
          <w:rFonts w:ascii="Arial" w:hAnsi="Arial" w:cs="Arial"/>
          <w:bCs/>
          <w:color w:val="222222"/>
        </w:rPr>
        <w:t>pavadinimo</w:t>
      </w:r>
      <w:r w:rsidRPr="00137E5F">
        <w:rPr>
          <w:rFonts w:ascii="Arial" w:hAnsi="Arial" w:cs="Arial"/>
          <w:bCs/>
          <w:color w:val="222222"/>
        </w:rPr>
        <w:t xml:space="preserve"> </w:t>
      </w:r>
      <w:r w:rsidR="002E360F" w:rsidRPr="00137E5F">
        <w:rPr>
          <w:rFonts w:ascii="Arial" w:hAnsi="Arial" w:cs="Arial"/>
          <w:bCs/>
          <w:color w:val="222222"/>
        </w:rPr>
        <w:t xml:space="preserve">ir </w:t>
      </w:r>
      <w:r w:rsidRPr="00137E5F">
        <w:rPr>
          <w:rFonts w:ascii="Arial" w:hAnsi="Arial" w:cs="Arial"/>
          <w:bCs/>
          <w:color w:val="222222"/>
        </w:rPr>
        <w:t>žod</w:t>
      </w:r>
      <w:r w:rsidR="002E360F" w:rsidRPr="00137E5F">
        <w:rPr>
          <w:rFonts w:ascii="Arial" w:hAnsi="Arial" w:cs="Arial"/>
          <w:bCs/>
          <w:color w:val="222222"/>
        </w:rPr>
        <w:t>is</w:t>
      </w:r>
      <w:r w:rsidRPr="00137E5F">
        <w:rPr>
          <w:rFonts w:ascii="Arial" w:hAnsi="Arial" w:cs="Arial"/>
          <w:bCs/>
          <w:color w:val="222222"/>
        </w:rPr>
        <w:t xml:space="preserve"> </w:t>
      </w:r>
      <w:r w:rsidR="002E360F" w:rsidRPr="00137E5F">
        <w:rPr>
          <w:rFonts w:ascii="Arial" w:hAnsi="Arial" w:cs="Arial"/>
          <w:bCs/>
          <w:color w:val="222222"/>
        </w:rPr>
        <w:t>„alpini</w:t>
      </w:r>
      <w:r w:rsidRPr="00137E5F">
        <w:rPr>
          <w:rFonts w:ascii="Arial" w:hAnsi="Arial" w:cs="Arial"/>
          <w:bCs/>
          <w:color w:val="222222"/>
        </w:rPr>
        <w:t>zmas</w:t>
      </w:r>
      <w:r w:rsidR="002E360F" w:rsidRPr="00137E5F">
        <w:rPr>
          <w:rFonts w:ascii="Arial" w:hAnsi="Arial" w:cs="Arial"/>
          <w:bCs/>
          <w:color w:val="222222"/>
        </w:rPr>
        <w:t>“</w:t>
      </w:r>
      <w:r w:rsidRPr="00137E5F">
        <w:rPr>
          <w:rFonts w:ascii="Arial" w:hAnsi="Arial" w:cs="Arial"/>
          <w:bCs/>
          <w:color w:val="222222"/>
        </w:rPr>
        <w:t>)</w:t>
      </w:r>
      <w:r w:rsidR="002E360F" w:rsidRPr="00137E5F">
        <w:rPr>
          <w:rFonts w:ascii="Arial" w:hAnsi="Arial" w:cs="Arial"/>
          <w:bCs/>
          <w:color w:val="222222"/>
        </w:rPr>
        <w:t>.</w:t>
      </w:r>
      <w:r w:rsidR="00304D85" w:rsidRPr="00137E5F">
        <w:rPr>
          <w:rFonts w:ascii="Arial" w:hAnsi="Arial" w:cs="Arial"/>
          <w:bCs/>
          <w:color w:val="222222"/>
        </w:rPr>
        <w:t xml:space="preserve"> Vėliau pradėta kopti </w:t>
      </w:r>
      <w:r w:rsidR="00A345D1">
        <w:rPr>
          <w:rFonts w:ascii="Arial" w:hAnsi="Arial" w:cs="Arial"/>
          <w:bCs/>
          <w:color w:val="222222"/>
        </w:rPr>
        <w:t xml:space="preserve">į </w:t>
      </w:r>
      <w:r w:rsidR="00304D85" w:rsidRPr="00137E5F">
        <w:rPr>
          <w:rFonts w:ascii="Arial" w:hAnsi="Arial" w:cs="Arial"/>
          <w:bCs/>
          <w:color w:val="222222"/>
        </w:rPr>
        <w:t xml:space="preserve">kalnus ir dėl sportinių interesų. Pažymėtina, kad iki tol į kalnus buvo kopiama tik iš religinių ar karinių paskatų. </w:t>
      </w:r>
    </w:p>
    <w:p w:rsidR="0054172F" w:rsidRPr="00EC7812" w:rsidRDefault="0054172F" w:rsidP="00EC781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 w:rsidRPr="00EC7812">
        <w:rPr>
          <w:rFonts w:ascii="Arial" w:hAnsi="Arial" w:cs="Arial"/>
          <w:bCs/>
          <w:color w:val="222222"/>
        </w:rPr>
        <w:t xml:space="preserve">XIX amžiuje dažniausiai buvo šturmuojamos Alpių viršukalnės, XX amžiuje prasidėjo lenktynės dėl aukščiausių viršūnių Himalajuose. </w:t>
      </w:r>
      <w:r w:rsidR="00691945" w:rsidRPr="00EC7812">
        <w:rPr>
          <w:rFonts w:ascii="Arial" w:hAnsi="Arial" w:cs="Arial"/>
          <w:bCs/>
          <w:color w:val="222222"/>
        </w:rPr>
        <w:t>Į</w:t>
      </w:r>
      <w:r w:rsidRPr="00EC7812">
        <w:rPr>
          <w:rFonts w:ascii="Arial" w:hAnsi="Arial" w:cs="Arial"/>
          <w:bCs/>
          <w:color w:val="222222"/>
        </w:rPr>
        <w:t>kopti į aukščiausią Žemės kalną</w:t>
      </w:r>
      <w:r w:rsidR="00691945" w:rsidRPr="00EC7812">
        <w:rPr>
          <w:rFonts w:ascii="Arial" w:hAnsi="Arial" w:cs="Arial"/>
          <w:bCs/>
          <w:color w:val="222222"/>
        </w:rPr>
        <w:t xml:space="preserve"> – kiekvieno alpinisto svajonė</w:t>
      </w:r>
      <w:r w:rsidRPr="00EC7812">
        <w:rPr>
          <w:rFonts w:ascii="Arial" w:hAnsi="Arial" w:cs="Arial"/>
          <w:bCs/>
          <w:color w:val="222222"/>
        </w:rPr>
        <w:t>.</w:t>
      </w:r>
    </w:p>
    <w:p w:rsidR="00103B3C" w:rsidRDefault="00103B3C" w:rsidP="00F912B4">
      <w:pPr>
        <w:pStyle w:val="Heading1"/>
      </w:pPr>
      <w:bookmarkStart w:id="5" w:name="_Toc522307415"/>
      <w:bookmarkStart w:id="6" w:name="_Toc522307762"/>
      <w:r w:rsidRPr="00F912B4">
        <w:t>Aukščiausios viršukalnės</w:t>
      </w:r>
      <w:bookmarkEnd w:id="5"/>
      <w:bookmarkEnd w:id="6"/>
    </w:p>
    <w:p w:rsidR="00E85DB8" w:rsidRPr="00E85DB8" w:rsidRDefault="00E85DB8" w:rsidP="00E85DB8">
      <w:pPr>
        <w:spacing w:after="120"/>
        <w:ind w:firstLine="0"/>
        <w:jc w:val="both"/>
        <w:rPr>
          <w:sz w:val="20"/>
          <w:szCs w:val="20"/>
        </w:rPr>
      </w:pPr>
      <w:r w:rsidRPr="00E85DB8">
        <w:rPr>
          <w:sz w:val="20"/>
          <w:szCs w:val="20"/>
        </w:rPr>
        <w:t>Koks kalnas aukščiausiai iškilęs virš jūros lygio?</w:t>
      </w:r>
      <w:r>
        <w:rPr>
          <w:sz w:val="20"/>
          <w:szCs w:val="20"/>
        </w:rPr>
        <w:t xml:space="preserve"> </w:t>
      </w:r>
      <w:r w:rsidRPr="00E85DB8">
        <w:rPr>
          <w:sz w:val="20"/>
          <w:szCs w:val="20"/>
        </w:rPr>
        <w:t>Kuris kalnas neįveikiamas alpinistams žiemą?</w:t>
      </w:r>
    </w:p>
    <w:p w:rsidR="00357659" w:rsidRDefault="00E834FE" w:rsidP="00281E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A</w:t>
      </w:r>
      <w:r w:rsidRPr="00281EAC">
        <w:rPr>
          <w:rFonts w:ascii="Arial" w:hAnsi="Arial" w:cs="Arial"/>
          <w:bCs/>
          <w:color w:val="222222"/>
        </w:rPr>
        <w:t>ukščiausi</w:t>
      </w:r>
      <w:r>
        <w:rPr>
          <w:rFonts w:ascii="Arial" w:hAnsi="Arial" w:cs="Arial"/>
          <w:bCs/>
          <w:color w:val="222222"/>
        </w:rPr>
        <w:t>u</w:t>
      </w:r>
      <w:r w:rsidRPr="00281EAC">
        <w:rPr>
          <w:rFonts w:ascii="Arial" w:hAnsi="Arial" w:cs="Arial"/>
          <w:bCs/>
          <w:color w:val="222222"/>
        </w:rPr>
        <w:t xml:space="preserve"> Žemės kaln</w:t>
      </w:r>
      <w:r>
        <w:rPr>
          <w:rFonts w:ascii="Arial" w:hAnsi="Arial" w:cs="Arial"/>
          <w:bCs/>
          <w:color w:val="222222"/>
        </w:rPr>
        <w:t>u laikomas</w:t>
      </w:r>
      <w:r w:rsidRPr="00EC7812">
        <w:rPr>
          <w:rFonts w:ascii="Arial" w:hAnsi="Arial" w:cs="Arial"/>
          <w:bCs/>
          <w:color w:val="222222"/>
        </w:rPr>
        <w:t xml:space="preserve"> </w:t>
      </w:r>
      <w:r w:rsidR="00281EAC" w:rsidRPr="00EC7812">
        <w:rPr>
          <w:rFonts w:ascii="Arial" w:hAnsi="Arial" w:cs="Arial"/>
          <w:b/>
          <w:bCs/>
          <w:color w:val="222222"/>
        </w:rPr>
        <w:t>Everestas</w:t>
      </w:r>
      <w:r w:rsidR="00281EAC">
        <w:rPr>
          <w:rFonts w:ascii="Arial" w:hAnsi="Arial" w:cs="Arial"/>
          <w:bCs/>
          <w:color w:val="222222"/>
        </w:rPr>
        <w:t xml:space="preserve"> (angl. </w:t>
      </w:r>
      <w:r w:rsidR="00281EAC" w:rsidRPr="00281EAC">
        <w:rPr>
          <w:rFonts w:ascii="Arial" w:hAnsi="Arial" w:cs="Arial"/>
          <w:bCs/>
          <w:color w:val="222222"/>
        </w:rPr>
        <w:t>Everest</w:t>
      </w:r>
      <w:r w:rsidR="00281EAC">
        <w:rPr>
          <w:rFonts w:ascii="Arial" w:hAnsi="Arial" w:cs="Arial"/>
          <w:bCs/>
          <w:color w:val="222222"/>
        </w:rPr>
        <w:t xml:space="preserve">), dar vadinamas </w:t>
      </w:r>
      <w:r w:rsidR="00281EAC" w:rsidRPr="00281EAC">
        <w:rPr>
          <w:rFonts w:ascii="Arial" w:hAnsi="Arial" w:cs="Arial"/>
          <w:bCs/>
          <w:color w:val="222222"/>
        </w:rPr>
        <w:t xml:space="preserve">Džomolungma </w:t>
      </w:r>
      <w:r w:rsidR="00281EAC">
        <w:rPr>
          <w:rFonts w:ascii="Arial" w:hAnsi="Arial" w:cs="Arial"/>
          <w:bCs/>
          <w:color w:val="222222"/>
        </w:rPr>
        <w:t xml:space="preserve">arba </w:t>
      </w:r>
      <w:r w:rsidR="001D0317">
        <w:rPr>
          <w:rFonts w:ascii="Arial" w:hAnsi="Arial" w:cs="Arial"/>
          <w:bCs/>
          <w:color w:val="222222"/>
        </w:rPr>
        <w:t>Sagarmatha (žr. )</w:t>
      </w:r>
      <w:r>
        <w:rPr>
          <w:rFonts w:ascii="Arial" w:hAnsi="Arial" w:cs="Arial"/>
          <w:bCs/>
          <w:color w:val="222222"/>
        </w:rPr>
        <w:t>. Kalnas</w:t>
      </w:r>
      <w:r w:rsidR="00281EAC">
        <w:rPr>
          <w:rFonts w:ascii="Arial" w:hAnsi="Arial" w:cs="Arial"/>
          <w:bCs/>
          <w:color w:val="222222"/>
        </w:rPr>
        <w:t xml:space="preserve"> </w:t>
      </w:r>
      <w:r w:rsidR="00281EAC" w:rsidRPr="00281EAC">
        <w:rPr>
          <w:rFonts w:ascii="Arial" w:hAnsi="Arial" w:cs="Arial"/>
          <w:bCs/>
          <w:color w:val="222222"/>
        </w:rPr>
        <w:t>priklauso Himalajų kalnyno Mahanlangūro Himalo kalnagūbriui, skiriančiame Nepalą nuo autonominės Kinijos Tibeto srities</w:t>
      </w:r>
      <w:r w:rsidR="00281EAC">
        <w:rPr>
          <w:rFonts w:ascii="Arial" w:hAnsi="Arial" w:cs="Arial"/>
          <w:bCs/>
          <w:color w:val="222222"/>
        </w:rPr>
        <w:t xml:space="preserve"> ir yra </w:t>
      </w:r>
      <w:r w:rsidR="00281EAC" w:rsidRPr="00281EAC">
        <w:rPr>
          <w:rFonts w:ascii="Arial" w:hAnsi="Arial" w:cs="Arial"/>
          <w:bCs/>
          <w:color w:val="222222"/>
        </w:rPr>
        <w:t>išk</w:t>
      </w:r>
      <w:r w:rsidR="001051BE">
        <w:rPr>
          <w:rFonts w:ascii="Arial" w:hAnsi="Arial" w:cs="Arial"/>
          <w:bCs/>
          <w:color w:val="222222"/>
        </w:rPr>
        <w:t>i</w:t>
      </w:r>
      <w:r w:rsidR="00281EAC" w:rsidRPr="00281EAC">
        <w:rPr>
          <w:rFonts w:ascii="Arial" w:hAnsi="Arial" w:cs="Arial"/>
          <w:bCs/>
          <w:color w:val="222222"/>
        </w:rPr>
        <w:t>l</w:t>
      </w:r>
      <w:r w:rsidR="00281EAC">
        <w:rPr>
          <w:rFonts w:ascii="Arial" w:hAnsi="Arial" w:cs="Arial"/>
          <w:bCs/>
          <w:color w:val="222222"/>
        </w:rPr>
        <w:t>ęs 88</w:t>
      </w:r>
      <w:r w:rsidR="007444BC">
        <w:rPr>
          <w:rFonts w:ascii="Arial" w:hAnsi="Arial" w:cs="Arial"/>
          <w:bCs/>
          <w:color w:val="222222"/>
        </w:rPr>
        <w:t>48</w:t>
      </w:r>
      <w:r w:rsidR="00281EAC">
        <w:rPr>
          <w:rFonts w:ascii="Arial" w:hAnsi="Arial" w:cs="Arial"/>
          <w:bCs/>
          <w:color w:val="222222"/>
        </w:rPr>
        <w:t xml:space="preserve"> m. virš jūros lygio.</w:t>
      </w:r>
    </w:p>
    <w:p w:rsidR="00DE574A" w:rsidRDefault="00DE574A" w:rsidP="00DE574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noProof/>
          <w:color w:val="222222"/>
        </w:rPr>
        <w:drawing>
          <wp:inline distT="0" distB="0" distL="0" distR="0">
            <wp:extent cx="3781375" cy="252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veresta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37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CF7" w:rsidRDefault="00C63CF7" w:rsidP="004456FA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 w:rsidRPr="004456FA">
        <w:rPr>
          <w:rFonts w:ascii="Arial" w:hAnsi="Arial" w:cs="Arial"/>
          <w:bCs/>
          <w:color w:val="222222"/>
        </w:rPr>
        <w:t>Everestas</w:t>
      </w:r>
    </w:p>
    <w:p w:rsidR="007777B8" w:rsidRDefault="00281EAC" w:rsidP="00281E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Antras pagal aukštį kalnas </w:t>
      </w:r>
      <w:r w:rsidR="007777B8">
        <w:rPr>
          <w:rFonts w:ascii="Arial" w:hAnsi="Arial" w:cs="Arial"/>
          <w:bCs/>
          <w:color w:val="222222"/>
        </w:rPr>
        <w:t>–</w:t>
      </w:r>
      <w:r>
        <w:rPr>
          <w:rFonts w:ascii="Arial" w:hAnsi="Arial" w:cs="Arial"/>
          <w:bCs/>
          <w:color w:val="222222"/>
        </w:rPr>
        <w:t xml:space="preserve"> </w:t>
      </w:r>
      <w:r w:rsidR="007777B8" w:rsidRPr="007777B8">
        <w:rPr>
          <w:rFonts w:ascii="Arial" w:hAnsi="Arial" w:cs="Arial"/>
          <w:b/>
          <w:bCs/>
          <w:color w:val="222222"/>
        </w:rPr>
        <w:t>Čogoris</w:t>
      </w:r>
      <w:r w:rsidR="007777B8" w:rsidRPr="007777B8">
        <w:rPr>
          <w:rFonts w:ascii="Arial" w:hAnsi="Arial" w:cs="Arial"/>
          <w:bCs/>
          <w:color w:val="222222"/>
        </w:rPr>
        <w:t xml:space="preserve"> </w:t>
      </w:r>
      <w:r w:rsidR="001D0317">
        <w:rPr>
          <w:rFonts w:ascii="Arial" w:hAnsi="Arial" w:cs="Arial"/>
          <w:bCs/>
          <w:color w:val="222222"/>
        </w:rPr>
        <w:t>(žr. ),</w:t>
      </w:r>
      <w:r w:rsidR="007777B8">
        <w:rPr>
          <w:rFonts w:ascii="Arial" w:hAnsi="Arial" w:cs="Arial"/>
          <w:bCs/>
          <w:color w:val="222222"/>
        </w:rPr>
        <w:t xml:space="preserve"> dar vadinamas</w:t>
      </w:r>
      <w:r w:rsidR="007777B8" w:rsidRPr="007777B8">
        <w:rPr>
          <w:rFonts w:ascii="Arial" w:hAnsi="Arial" w:cs="Arial"/>
          <w:bCs/>
          <w:color w:val="222222"/>
        </w:rPr>
        <w:t xml:space="preserve"> Gudvino-Ostino kaln</w:t>
      </w:r>
      <w:r w:rsidR="007777B8">
        <w:rPr>
          <w:rFonts w:ascii="Arial" w:hAnsi="Arial" w:cs="Arial"/>
          <w:bCs/>
          <w:color w:val="222222"/>
        </w:rPr>
        <w:t>u</w:t>
      </w:r>
      <w:r w:rsidR="007777B8" w:rsidRPr="007777B8">
        <w:rPr>
          <w:rFonts w:ascii="Arial" w:hAnsi="Arial" w:cs="Arial"/>
          <w:bCs/>
          <w:color w:val="222222"/>
        </w:rPr>
        <w:t xml:space="preserve"> (angl. Mount Godwin-Austen). </w:t>
      </w:r>
      <w:r w:rsidR="001C0BD0">
        <w:rPr>
          <w:rFonts w:ascii="Arial" w:hAnsi="Arial" w:cs="Arial"/>
          <w:bCs/>
          <w:color w:val="222222"/>
        </w:rPr>
        <w:t xml:space="preserve">Jo </w:t>
      </w:r>
      <w:r w:rsidR="001C0BD0" w:rsidRPr="007777B8">
        <w:rPr>
          <w:rFonts w:ascii="Arial" w:hAnsi="Arial" w:cs="Arial"/>
          <w:bCs/>
          <w:color w:val="222222"/>
        </w:rPr>
        <w:t>aukštis – 8611 m.</w:t>
      </w:r>
      <w:r w:rsidR="001C0BD0">
        <w:rPr>
          <w:rFonts w:ascii="Arial" w:hAnsi="Arial" w:cs="Arial"/>
          <w:bCs/>
          <w:color w:val="222222"/>
        </w:rPr>
        <w:t xml:space="preserve"> </w:t>
      </w:r>
      <w:r w:rsidR="007777B8" w:rsidRPr="007777B8">
        <w:rPr>
          <w:rFonts w:ascii="Arial" w:hAnsi="Arial" w:cs="Arial"/>
          <w:bCs/>
          <w:color w:val="222222"/>
        </w:rPr>
        <w:t>Čogoris išsidėstęs Karakorumo kalnyne, Pakistano (Gilgito-Baltistano) i</w:t>
      </w:r>
      <w:r w:rsidR="007777B8">
        <w:rPr>
          <w:rFonts w:ascii="Arial" w:hAnsi="Arial" w:cs="Arial"/>
          <w:bCs/>
          <w:color w:val="222222"/>
        </w:rPr>
        <w:t>r Kinijos (Sindziango) pasienyje</w:t>
      </w:r>
      <w:r w:rsidR="007777B8" w:rsidRPr="007777B8">
        <w:rPr>
          <w:rFonts w:ascii="Arial" w:hAnsi="Arial" w:cs="Arial"/>
          <w:bCs/>
          <w:color w:val="222222"/>
        </w:rPr>
        <w:t xml:space="preserve">. </w:t>
      </w:r>
      <w:r w:rsidR="005B4378">
        <w:rPr>
          <w:rFonts w:ascii="Arial" w:hAnsi="Arial" w:cs="Arial"/>
          <w:bCs/>
          <w:color w:val="222222"/>
        </w:rPr>
        <w:t xml:space="preserve">Šis kalnas </w:t>
      </w:r>
      <w:r w:rsidR="007777B8">
        <w:rPr>
          <w:rFonts w:ascii="Arial" w:hAnsi="Arial" w:cs="Arial"/>
          <w:bCs/>
          <w:color w:val="222222"/>
        </w:rPr>
        <w:t xml:space="preserve">– vienas </w:t>
      </w:r>
      <w:r w:rsidR="007777B8">
        <w:rPr>
          <w:rFonts w:ascii="Arial" w:hAnsi="Arial" w:cs="Arial"/>
          <w:bCs/>
          <w:color w:val="222222"/>
        </w:rPr>
        <w:lastRenderedPageBreak/>
        <w:t>sunkiausiai įveikiamų kalnų pasaulyje: žūsta vienas iš keturių bandančių įkopti žmonių. Iki šiol niekas nėra įkopęs</w:t>
      </w:r>
      <w:r w:rsidR="001D0317">
        <w:rPr>
          <w:rFonts w:ascii="Arial" w:hAnsi="Arial" w:cs="Arial"/>
          <w:bCs/>
          <w:color w:val="222222"/>
        </w:rPr>
        <w:t xml:space="preserve"> į jį</w:t>
      </w:r>
      <w:r w:rsidR="007777B8">
        <w:rPr>
          <w:rFonts w:ascii="Arial" w:hAnsi="Arial" w:cs="Arial"/>
          <w:bCs/>
          <w:color w:val="222222"/>
        </w:rPr>
        <w:t xml:space="preserve"> žiemą.</w:t>
      </w:r>
    </w:p>
    <w:p w:rsidR="00DE574A" w:rsidRDefault="00DE574A" w:rsidP="00DE574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  <w:bookmarkStart w:id="7" w:name="_GoBack"/>
      <w:r>
        <w:rPr>
          <w:rFonts w:ascii="Arial" w:hAnsi="Arial" w:cs="Arial"/>
          <w:bCs/>
          <w:noProof/>
          <w:color w:val="222222"/>
        </w:rPr>
        <w:drawing>
          <wp:inline distT="0" distB="0" distL="0" distR="0">
            <wp:extent cx="3519623" cy="2340000"/>
            <wp:effectExtent l="0" t="0" r="508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80px-K2,_Mount_Godwin_Austen,_Chogori,_Savage_Mounta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623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 w:rsidR="00C63CF7" w:rsidRDefault="00C63CF7" w:rsidP="00DE574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Čogoris</w:t>
      </w:r>
    </w:p>
    <w:p w:rsidR="00DE574A" w:rsidRDefault="001C0BD0" w:rsidP="00281E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T</w:t>
      </w:r>
      <w:r w:rsidRPr="00DE574A">
        <w:rPr>
          <w:rFonts w:ascii="Arial" w:hAnsi="Arial" w:cs="Arial"/>
          <w:bCs/>
          <w:color w:val="222222"/>
        </w:rPr>
        <w:t>rečias</w:t>
      </w:r>
      <w:r>
        <w:rPr>
          <w:rFonts w:ascii="Arial" w:hAnsi="Arial" w:cs="Arial"/>
          <w:bCs/>
          <w:color w:val="222222"/>
        </w:rPr>
        <w:t>is</w:t>
      </w:r>
      <w:r w:rsidRPr="00DE574A">
        <w:rPr>
          <w:rFonts w:ascii="Arial" w:hAnsi="Arial" w:cs="Arial"/>
          <w:bCs/>
          <w:color w:val="222222"/>
        </w:rPr>
        <w:t xml:space="preserve"> pagal aukštį kalnas pasaulyje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1C0BD0">
        <w:rPr>
          <w:rFonts w:ascii="Arial" w:hAnsi="Arial" w:cs="Arial"/>
          <w:bCs/>
          <w:color w:val="222222"/>
        </w:rPr>
        <w:t xml:space="preserve">– </w:t>
      </w:r>
      <w:r w:rsidR="00DE574A" w:rsidRPr="001C0BD0">
        <w:rPr>
          <w:rFonts w:ascii="Arial" w:hAnsi="Arial" w:cs="Arial"/>
          <w:b/>
          <w:bCs/>
          <w:color w:val="222222"/>
        </w:rPr>
        <w:t>Kančendžanga</w:t>
      </w:r>
      <w:r w:rsidR="005B4378">
        <w:rPr>
          <w:rFonts w:ascii="Arial" w:hAnsi="Arial" w:cs="Arial"/>
          <w:bCs/>
          <w:color w:val="222222"/>
        </w:rPr>
        <w:t xml:space="preserve"> (žr. )</w:t>
      </w:r>
      <w:r>
        <w:rPr>
          <w:rFonts w:ascii="Arial" w:hAnsi="Arial" w:cs="Arial"/>
          <w:bCs/>
          <w:color w:val="222222"/>
        </w:rPr>
        <w:t>. Tai – didžiulis kalnų masyvas</w:t>
      </w:r>
      <w:r w:rsidRPr="001C0BD0">
        <w:rPr>
          <w:rFonts w:ascii="Arial" w:hAnsi="Arial" w:cs="Arial"/>
          <w:bCs/>
          <w:color w:val="222222"/>
        </w:rPr>
        <w:t xml:space="preserve"> </w:t>
      </w:r>
      <w:r w:rsidRPr="00DE574A">
        <w:rPr>
          <w:rFonts w:ascii="Arial" w:hAnsi="Arial" w:cs="Arial"/>
          <w:bCs/>
          <w:color w:val="222222"/>
        </w:rPr>
        <w:t>Indijos (Sikimo) ir Nepalo (Meči) pasienyje, Himalajuose</w:t>
      </w:r>
      <w:r>
        <w:rPr>
          <w:rFonts w:ascii="Arial" w:hAnsi="Arial" w:cs="Arial"/>
          <w:bCs/>
          <w:color w:val="222222"/>
        </w:rPr>
        <w:t>. Masyvą sudaro 5 viršūnės, iš jų aukščiausia</w:t>
      </w:r>
      <w:r w:rsidR="00DE574A" w:rsidRPr="00DE574A">
        <w:rPr>
          <w:rFonts w:ascii="Arial" w:hAnsi="Arial" w:cs="Arial"/>
          <w:bCs/>
          <w:color w:val="222222"/>
        </w:rPr>
        <w:t xml:space="preserve"> –</w:t>
      </w:r>
      <w:r>
        <w:rPr>
          <w:rFonts w:ascii="Arial" w:hAnsi="Arial" w:cs="Arial"/>
          <w:bCs/>
          <w:color w:val="222222"/>
        </w:rPr>
        <w:t xml:space="preserve"> 8586 m. aukščio. Vietiniai gyventojai kalną </w:t>
      </w:r>
      <w:r w:rsidR="00E834FE">
        <w:rPr>
          <w:rFonts w:ascii="Arial" w:hAnsi="Arial" w:cs="Arial"/>
          <w:bCs/>
          <w:color w:val="222222"/>
        </w:rPr>
        <w:t xml:space="preserve">laiko </w:t>
      </w:r>
      <w:r>
        <w:rPr>
          <w:rFonts w:ascii="Arial" w:hAnsi="Arial" w:cs="Arial"/>
          <w:bCs/>
          <w:color w:val="222222"/>
        </w:rPr>
        <w:t>šventu, todėl daugelis ekspedicijų, gerbdami vietinių žmonių tikėjimą, su</w:t>
      </w:r>
      <w:r w:rsidR="00A005AA">
        <w:rPr>
          <w:rFonts w:ascii="Arial" w:hAnsi="Arial" w:cs="Arial"/>
          <w:bCs/>
          <w:color w:val="222222"/>
        </w:rPr>
        <w:t>sto</w:t>
      </w:r>
      <w:r w:rsidR="00E834FE">
        <w:rPr>
          <w:rFonts w:ascii="Arial" w:hAnsi="Arial" w:cs="Arial"/>
          <w:bCs/>
          <w:color w:val="222222"/>
        </w:rPr>
        <w:t>ja</w:t>
      </w:r>
      <w:r w:rsidR="00A005AA">
        <w:rPr>
          <w:rFonts w:ascii="Arial" w:hAnsi="Arial" w:cs="Arial"/>
          <w:bCs/>
          <w:color w:val="222222"/>
        </w:rPr>
        <w:t>, likus iki viršūnės vos kel</w:t>
      </w:r>
      <w:r>
        <w:rPr>
          <w:rFonts w:ascii="Arial" w:hAnsi="Arial" w:cs="Arial"/>
          <w:bCs/>
          <w:color w:val="222222"/>
        </w:rPr>
        <w:t>iems žingsniams.</w:t>
      </w:r>
    </w:p>
    <w:p w:rsidR="00DE574A" w:rsidRDefault="00DD1225" w:rsidP="00544DE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noProof/>
          <w:color w:val="222222"/>
        </w:rPr>
      </w:pPr>
      <w:r>
        <w:rPr>
          <w:rFonts w:ascii="Arial" w:hAnsi="Arial" w:cs="Arial"/>
          <w:bCs/>
          <w:noProof/>
          <w:color w:val="222222"/>
        </w:rPr>
        <w:t xml:space="preserve"> </w:t>
      </w:r>
      <w:r w:rsidR="00544DE2">
        <w:rPr>
          <w:rFonts w:ascii="Arial" w:hAnsi="Arial" w:cs="Arial"/>
          <w:bCs/>
          <w:noProof/>
          <w:color w:val="222222"/>
        </w:rPr>
        <w:drawing>
          <wp:inline distT="0" distB="0" distL="0" distR="0">
            <wp:extent cx="3359769" cy="252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80px-Kanchanjanga_peak_of_the_Himalayas_from_Darjeeli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69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CF7" w:rsidRPr="00C63CF7" w:rsidRDefault="00C63CF7" w:rsidP="00544DE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  <w:r w:rsidRPr="00C63CF7">
        <w:rPr>
          <w:rFonts w:ascii="Arial" w:hAnsi="Arial" w:cs="Arial"/>
          <w:bCs/>
          <w:color w:val="222222"/>
        </w:rPr>
        <w:t>Kančendžanga</w:t>
      </w:r>
    </w:p>
    <w:p w:rsidR="00544DE2" w:rsidRDefault="00266513" w:rsidP="00281E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Toliau</w:t>
      </w:r>
      <w:r w:rsidR="001051BE">
        <w:rPr>
          <w:rFonts w:ascii="Arial" w:hAnsi="Arial" w:cs="Arial"/>
          <w:bCs/>
          <w:color w:val="222222"/>
        </w:rPr>
        <w:t xml:space="preserve"> palyginimui </w:t>
      </w:r>
      <w:r>
        <w:rPr>
          <w:rFonts w:ascii="Arial" w:hAnsi="Arial" w:cs="Arial"/>
          <w:bCs/>
          <w:color w:val="222222"/>
        </w:rPr>
        <w:t>pateikta informacija apie aukščiausius kalnus Europoje</w:t>
      </w:r>
      <w:r w:rsidR="00E93ABC">
        <w:rPr>
          <w:rFonts w:ascii="Arial" w:hAnsi="Arial" w:cs="Arial"/>
          <w:bCs/>
          <w:color w:val="222222"/>
        </w:rPr>
        <w:t xml:space="preserve"> (žr. )</w:t>
      </w:r>
      <w:r>
        <w:rPr>
          <w:rFonts w:ascii="Arial" w:hAnsi="Arial" w:cs="Arial"/>
          <w:bCs/>
          <w:color w:val="222222"/>
        </w:rPr>
        <w:t>, Amerijoje</w:t>
      </w:r>
      <w:r w:rsidR="00E93ABC">
        <w:rPr>
          <w:rFonts w:ascii="Arial" w:hAnsi="Arial" w:cs="Arial"/>
          <w:bCs/>
          <w:color w:val="222222"/>
        </w:rPr>
        <w:t xml:space="preserve"> (žr. )</w:t>
      </w:r>
      <w:r>
        <w:rPr>
          <w:rFonts w:ascii="Arial" w:hAnsi="Arial" w:cs="Arial"/>
          <w:bCs/>
          <w:color w:val="222222"/>
        </w:rPr>
        <w:t>, Afrikoje</w:t>
      </w:r>
      <w:r w:rsidR="00E93ABC">
        <w:rPr>
          <w:rFonts w:ascii="Arial" w:hAnsi="Arial" w:cs="Arial"/>
          <w:bCs/>
          <w:color w:val="222222"/>
        </w:rPr>
        <w:t xml:space="preserve"> (žr. )</w:t>
      </w:r>
      <w:r w:rsidR="00DD1225">
        <w:rPr>
          <w:rFonts w:ascii="Arial" w:hAnsi="Arial" w:cs="Arial"/>
          <w:bCs/>
          <w:color w:val="222222"/>
        </w:rPr>
        <w:t>.</w:t>
      </w:r>
    </w:p>
    <w:p w:rsidR="00266513" w:rsidRDefault="00266513" w:rsidP="008D614D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Aukščiausi Europos kalnai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1978"/>
        <w:gridCol w:w="1417"/>
        <w:gridCol w:w="2835"/>
        <w:gridCol w:w="2373"/>
      </w:tblGrid>
      <w:tr w:rsidR="00DD1225" w:rsidRPr="00D7387D" w:rsidTr="005F5F86">
        <w:tc>
          <w:tcPr>
            <w:tcW w:w="0" w:type="auto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b/>
                <w:bCs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b/>
                <w:bCs/>
                <w:color w:val="222222"/>
                <w:sz w:val="20"/>
                <w:szCs w:val="20"/>
              </w:rPr>
              <w:t>Eilė</w:t>
            </w:r>
          </w:p>
        </w:tc>
        <w:tc>
          <w:tcPr>
            <w:tcW w:w="1978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b/>
                <w:bCs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b/>
                <w:bCs/>
                <w:color w:val="222222"/>
                <w:sz w:val="20"/>
                <w:szCs w:val="20"/>
              </w:rPr>
              <w:t>Kalnas</w:t>
            </w:r>
          </w:p>
        </w:tc>
        <w:tc>
          <w:tcPr>
            <w:tcW w:w="1417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b/>
                <w:bCs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b/>
                <w:bCs/>
                <w:color w:val="222222"/>
                <w:sz w:val="20"/>
                <w:szCs w:val="20"/>
              </w:rPr>
              <w:t>Aukštis (m)</w:t>
            </w:r>
          </w:p>
        </w:tc>
        <w:tc>
          <w:tcPr>
            <w:tcW w:w="2835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b/>
                <w:bCs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b/>
                <w:bCs/>
                <w:color w:val="222222"/>
                <w:sz w:val="20"/>
                <w:szCs w:val="20"/>
              </w:rPr>
              <w:t>Kalnynas</w:t>
            </w:r>
          </w:p>
        </w:tc>
        <w:tc>
          <w:tcPr>
            <w:tcW w:w="2373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b/>
                <w:bCs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b/>
                <w:bCs/>
                <w:color w:val="222222"/>
                <w:sz w:val="20"/>
                <w:szCs w:val="20"/>
              </w:rPr>
              <w:t>Šalys</w:t>
            </w:r>
          </w:p>
        </w:tc>
      </w:tr>
      <w:tr w:rsidR="00DD1225" w:rsidRPr="00D7387D" w:rsidTr="005F5F86">
        <w:tc>
          <w:tcPr>
            <w:tcW w:w="0" w:type="auto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1978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Monblanas</w:t>
            </w:r>
          </w:p>
        </w:tc>
        <w:tc>
          <w:tcPr>
            <w:tcW w:w="1417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color w:val="222222"/>
                <w:sz w:val="20"/>
                <w:szCs w:val="20"/>
              </w:rPr>
              <w:t>4 808,75</w:t>
            </w:r>
          </w:p>
        </w:tc>
        <w:tc>
          <w:tcPr>
            <w:tcW w:w="2835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Alpės</w:t>
            </w:r>
          </w:p>
        </w:tc>
        <w:tc>
          <w:tcPr>
            <w:tcW w:w="2373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Prancūzija</w:t>
            </w:r>
            <w:r w:rsidRPr="00536BCA">
              <w:rPr>
                <w:rFonts w:cs="Arial"/>
                <w:color w:val="222222"/>
                <w:sz w:val="20"/>
                <w:szCs w:val="20"/>
              </w:rPr>
              <w:t>,</w:t>
            </w:r>
            <w:r w:rsidR="00DB7E3A" w:rsidRPr="00536BCA">
              <w:rPr>
                <w:rFonts w:cs="Arial"/>
                <w:color w:val="222222"/>
                <w:sz w:val="20"/>
                <w:szCs w:val="20"/>
              </w:rPr>
              <w:t xml:space="preserve"> </w:t>
            </w:r>
            <w:r w:rsidRPr="00536BCA">
              <w:rPr>
                <w:rFonts w:cs="Arial"/>
                <w:sz w:val="20"/>
                <w:szCs w:val="20"/>
              </w:rPr>
              <w:t>Italija</w:t>
            </w:r>
          </w:p>
        </w:tc>
      </w:tr>
      <w:tr w:rsidR="00DD1225" w:rsidRPr="00D7387D" w:rsidTr="005F5F86">
        <w:tc>
          <w:tcPr>
            <w:tcW w:w="0" w:type="auto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color w:val="222222"/>
                <w:sz w:val="20"/>
                <w:szCs w:val="20"/>
              </w:rPr>
              <w:lastRenderedPageBreak/>
              <w:t>2</w:t>
            </w:r>
          </w:p>
        </w:tc>
        <w:tc>
          <w:tcPr>
            <w:tcW w:w="1978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Grosglokneris</w:t>
            </w:r>
          </w:p>
        </w:tc>
        <w:tc>
          <w:tcPr>
            <w:tcW w:w="1417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color w:val="222222"/>
                <w:sz w:val="20"/>
                <w:szCs w:val="20"/>
              </w:rPr>
              <w:t>3 798</w:t>
            </w:r>
          </w:p>
        </w:tc>
        <w:tc>
          <w:tcPr>
            <w:tcW w:w="2835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Aukštojo Tauerno</w:t>
            </w:r>
            <w:r w:rsidR="00DB7E3A" w:rsidRPr="00536BCA">
              <w:rPr>
                <w:rFonts w:cs="Arial"/>
                <w:sz w:val="20"/>
                <w:szCs w:val="20"/>
              </w:rPr>
              <w:t xml:space="preserve"> </w:t>
            </w:r>
            <w:r w:rsidRPr="00536BCA">
              <w:rPr>
                <w:rFonts w:cs="Arial"/>
                <w:color w:val="222222"/>
                <w:sz w:val="20"/>
                <w:szCs w:val="20"/>
              </w:rPr>
              <w:t>kalnynas</w:t>
            </w:r>
          </w:p>
        </w:tc>
        <w:tc>
          <w:tcPr>
            <w:tcW w:w="2373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Austrija</w:t>
            </w:r>
          </w:p>
        </w:tc>
      </w:tr>
      <w:tr w:rsidR="00DD1225" w:rsidTr="005F5F86">
        <w:tc>
          <w:tcPr>
            <w:tcW w:w="0" w:type="auto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1978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Siera Nevada</w:t>
            </w:r>
          </w:p>
        </w:tc>
        <w:tc>
          <w:tcPr>
            <w:tcW w:w="1417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color w:val="222222"/>
                <w:sz w:val="20"/>
                <w:szCs w:val="20"/>
              </w:rPr>
              <w:t>3 479</w:t>
            </w:r>
          </w:p>
        </w:tc>
        <w:tc>
          <w:tcPr>
            <w:tcW w:w="2835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Betikos Kordiljera</w:t>
            </w:r>
          </w:p>
        </w:tc>
        <w:tc>
          <w:tcPr>
            <w:tcW w:w="2373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color w:val="222222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Ispanija</w:t>
            </w:r>
          </w:p>
        </w:tc>
      </w:tr>
    </w:tbl>
    <w:p w:rsidR="00DD1225" w:rsidRDefault="00DD1225" w:rsidP="008D614D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Aukščiausi Amerikos kalnai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2001"/>
        <w:gridCol w:w="1536"/>
        <w:gridCol w:w="2149"/>
        <w:gridCol w:w="2698"/>
      </w:tblGrid>
      <w:tr w:rsidR="00DD1225" w:rsidRPr="00536BCA" w:rsidTr="005F5F86">
        <w:tc>
          <w:tcPr>
            <w:tcW w:w="0" w:type="auto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536BCA">
              <w:rPr>
                <w:rFonts w:cs="Arial"/>
                <w:b/>
                <w:sz w:val="20"/>
                <w:szCs w:val="20"/>
              </w:rPr>
              <w:t>Eilė</w:t>
            </w:r>
          </w:p>
        </w:tc>
        <w:tc>
          <w:tcPr>
            <w:tcW w:w="2001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536BCA">
              <w:rPr>
                <w:rFonts w:cs="Arial"/>
                <w:b/>
                <w:sz w:val="20"/>
                <w:szCs w:val="20"/>
              </w:rPr>
              <w:t>Kalnas</w:t>
            </w:r>
          </w:p>
        </w:tc>
        <w:tc>
          <w:tcPr>
            <w:tcW w:w="1536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536BCA">
              <w:rPr>
                <w:rFonts w:cs="Arial"/>
                <w:b/>
                <w:sz w:val="20"/>
                <w:szCs w:val="20"/>
              </w:rPr>
              <w:t>Aukštis (m)</w:t>
            </w:r>
          </w:p>
        </w:tc>
        <w:tc>
          <w:tcPr>
            <w:tcW w:w="2149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536BCA">
              <w:rPr>
                <w:rFonts w:cs="Arial"/>
                <w:b/>
                <w:sz w:val="20"/>
                <w:szCs w:val="20"/>
              </w:rPr>
              <w:t>Kalnynas</w:t>
            </w:r>
          </w:p>
        </w:tc>
        <w:tc>
          <w:tcPr>
            <w:tcW w:w="2698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536BCA">
              <w:rPr>
                <w:rFonts w:cs="Arial"/>
                <w:b/>
                <w:sz w:val="20"/>
                <w:szCs w:val="20"/>
              </w:rPr>
              <w:t>Šalys</w:t>
            </w:r>
          </w:p>
        </w:tc>
      </w:tr>
      <w:tr w:rsidR="00DD1225" w:rsidRPr="00536BCA" w:rsidTr="005F5F86">
        <w:tc>
          <w:tcPr>
            <w:tcW w:w="0" w:type="auto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001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Akonkagva</w:t>
            </w:r>
          </w:p>
        </w:tc>
        <w:tc>
          <w:tcPr>
            <w:tcW w:w="1536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6 962</w:t>
            </w:r>
          </w:p>
        </w:tc>
        <w:tc>
          <w:tcPr>
            <w:tcW w:w="2149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Andai</w:t>
            </w:r>
          </w:p>
        </w:tc>
        <w:tc>
          <w:tcPr>
            <w:tcW w:w="2698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Argentina</w:t>
            </w:r>
          </w:p>
        </w:tc>
      </w:tr>
      <w:tr w:rsidR="00DD1225" w:rsidRPr="00536BCA" w:rsidTr="005F5F86">
        <w:tc>
          <w:tcPr>
            <w:tcW w:w="0" w:type="auto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001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Ochos del Saladas</w:t>
            </w:r>
          </w:p>
        </w:tc>
        <w:tc>
          <w:tcPr>
            <w:tcW w:w="1536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6 891</w:t>
            </w:r>
          </w:p>
        </w:tc>
        <w:tc>
          <w:tcPr>
            <w:tcW w:w="2149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Andai</w:t>
            </w:r>
          </w:p>
        </w:tc>
        <w:tc>
          <w:tcPr>
            <w:tcW w:w="2698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Čilė</w:t>
            </w:r>
          </w:p>
        </w:tc>
      </w:tr>
      <w:tr w:rsidR="00DD1225" w:rsidRPr="00536BCA" w:rsidTr="005F5F86">
        <w:tc>
          <w:tcPr>
            <w:tcW w:w="0" w:type="auto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001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Pisio kalnas</w:t>
            </w:r>
          </w:p>
        </w:tc>
        <w:tc>
          <w:tcPr>
            <w:tcW w:w="1536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6 774</w:t>
            </w:r>
          </w:p>
        </w:tc>
        <w:tc>
          <w:tcPr>
            <w:tcW w:w="2149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Andai</w:t>
            </w:r>
          </w:p>
        </w:tc>
        <w:tc>
          <w:tcPr>
            <w:tcW w:w="2698" w:type="dxa"/>
            <w:hideMark/>
          </w:tcPr>
          <w:p w:rsidR="00DD1225" w:rsidRPr="00536BCA" w:rsidRDefault="00DD1225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Argentina</w:t>
            </w:r>
          </w:p>
        </w:tc>
      </w:tr>
    </w:tbl>
    <w:p w:rsidR="00DD1225" w:rsidRDefault="00266513" w:rsidP="008D614D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A</w:t>
      </w:r>
      <w:r w:rsidR="00DD1225">
        <w:rPr>
          <w:rFonts w:ascii="Arial" w:hAnsi="Arial" w:cs="Arial"/>
          <w:bCs/>
          <w:color w:val="222222"/>
        </w:rPr>
        <w:t>ukščiausi Afriko</w:t>
      </w:r>
      <w:r>
        <w:rPr>
          <w:rFonts w:ascii="Arial" w:hAnsi="Arial" w:cs="Arial"/>
          <w:bCs/>
          <w:color w:val="222222"/>
        </w:rPr>
        <w:t>s kalnai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1978"/>
        <w:gridCol w:w="1559"/>
        <w:gridCol w:w="2126"/>
        <w:gridCol w:w="2977"/>
      </w:tblGrid>
      <w:tr w:rsidR="00266513" w:rsidRPr="00536BCA" w:rsidTr="005F5F86">
        <w:tc>
          <w:tcPr>
            <w:tcW w:w="0" w:type="auto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536BCA">
              <w:rPr>
                <w:rFonts w:cs="Arial"/>
                <w:b/>
                <w:sz w:val="20"/>
                <w:szCs w:val="20"/>
              </w:rPr>
              <w:t>Eilė</w:t>
            </w:r>
          </w:p>
        </w:tc>
        <w:tc>
          <w:tcPr>
            <w:tcW w:w="1978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536BCA">
              <w:rPr>
                <w:rFonts w:cs="Arial"/>
                <w:b/>
                <w:sz w:val="20"/>
                <w:szCs w:val="20"/>
              </w:rPr>
              <w:t>Kalnas</w:t>
            </w:r>
          </w:p>
        </w:tc>
        <w:tc>
          <w:tcPr>
            <w:tcW w:w="1559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536BCA">
              <w:rPr>
                <w:rFonts w:cs="Arial"/>
                <w:b/>
                <w:sz w:val="20"/>
                <w:szCs w:val="20"/>
              </w:rPr>
              <w:t>Aukštis (m)</w:t>
            </w:r>
          </w:p>
        </w:tc>
        <w:tc>
          <w:tcPr>
            <w:tcW w:w="2126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536BCA">
              <w:rPr>
                <w:rFonts w:cs="Arial"/>
                <w:b/>
                <w:sz w:val="20"/>
                <w:szCs w:val="20"/>
              </w:rPr>
              <w:t>Kalnynas</w:t>
            </w:r>
          </w:p>
        </w:tc>
        <w:tc>
          <w:tcPr>
            <w:tcW w:w="2977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536BCA">
              <w:rPr>
                <w:rFonts w:cs="Arial"/>
                <w:b/>
                <w:sz w:val="20"/>
                <w:szCs w:val="20"/>
              </w:rPr>
              <w:t>Šalys</w:t>
            </w:r>
          </w:p>
        </w:tc>
      </w:tr>
      <w:tr w:rsidR="00266513" w:rsidRPr="00536BCA" w:rsidTr="005F5F86">
        <w:tc>
          <w:tcPr>
            <w:tcW w:w="0" w:type="auto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78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Kilimandžaras</w:t>
            </w:r>
          </w:p>
        </w:tc>
        <w:tc>
          <w:tcPr>
            <w:tcW w:w="1559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5 895</w:t>
            </w:r>
          </w:p>
        </w:tc>
        <w:tc>
          <w:tcPr>
            <w:tcW w:w="2126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Didysis Lūžių slėnis</w:t>
            </w:r>
          </w:p>
        </w:tc>
        <w:tc>
          <w:tcPr>
            <w:tcW w:w="2977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Tanzanija</w:t>
            </w:r>
          </w:p>
        </w:tc>
      </w:tr>
      <w:tr w:rsidR="00266513" w:rsidRPr="00536BCA" w:rsidTr="005F5F86">
        <w:tc>
          <w:tcPr>
            <w:tcW w:w="0" w:type="auto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78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Kenijos kalnas</w:t>
            </w:r>
          </w:p>
        </w:tc>
        <w:tc>
          <w:tcPr>
            <w:tcW w:w="1559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5 199</w:t>
            </w:r>
          </w:p>
        </w:tc>
        <w:tc>
          <w:tcPr>
            <w:tcW w:w="2126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Didysis Lūžių slėnis</w:t>
            </w:r>
          </w:p>
        </w:tc>
        <w:tc>
          <w:tcPr>
            <w:tcW w:w="2977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Kenija</w:t>
            </w:r>
          </w:p>
        </w:tc>
      </w:tr>
      <w:tr w:rsidR="00266513" w:rsidRPr="00536BCA" w:rsidTr="005F5F86">
        <w:tc>
          <w:tcPr>
            <w:tcW w:w="0" w:type="auto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78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Mavenzis</w:t>
            </w:r>
          </w:p>
        </w:tc>
        <w:tc>
          <w:tcPr>
            <w:tcW w:w="1559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6BCA">
              <w:rPr>
                <w:rFonts w:cs="Arial"/>
                <w:sz w:val="20"/>
                <w:szCs w:val="20"/>
              </w:rPr>
              <w:t>5 148</w:t>
            </w:r>
          </w:p>
        </w:tc>
        <w:tc>
          <w:tcPr>
            <w:tcW w:w="2126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Didysis Lūžių slėnis</w:t>
            </w:r>
          </w:p>
        </w:tc>
        <w:tc>
          <w:tcPr>
            <w:tcW w:w="2977" w:type="dxa"/>
            <w:hideMark/>
          </w:tcPr>
          <w:p w:rsidR="00266513" w:rsidRPr="00536BCA" w:rsidRDefault="00266513" w:rsidP="00536BCA">
            <w:pPr>
              <w:spacing w:before="120" w:after="12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36BCA">
              <w:rPr>
                <w:sz w:val="20"/>
                <w:szCs w:val="20"/>
              </w:rPr>
              <w:t>Tanzanija</w:t>
            </w:r>
          </w:p>
        </w:tc>
      </w:tr>
    </w:tbl>
    <w:p w:rsidR="003B3314" w:rsidRDefault="007D2633" w:rsidP="001406E2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Nors lentelėse pateiktas kalnų aukštis metrų tikslumu</w:t>
      </w:r>
      <w:r w:rsidR="001051BE">
        <w:rPr>
          <w:rFonts w:ascii="Arial" w:hAnsi="Arial" w:cs="Arial"/>
          <w:bCs/>
          <w:color w:val="222222"/>
        </w:rPr>
        <w:t xml:space="preserve">, </w:t>
      </w:r>
      <w:r>
        <w:rPr>
          <w:rFonts w:ascii="Arial" w:hAnsi="Arial" w:cs="Arial"/>
          <w:bCs/>
          <w:color w:val="222222"/>
        </w:rPr>
        <w:t>tai</w:t>
      </w:r>
      <w:r w:rsidR="001051BE">
        <w:rPr>
          <w:rFonts w:ascii="Arial" w:hAnsi="Arial" w:cs="Arial"/>
          <w:bCs/>
          <w:color w:val="222222"/>
        </w:rPr>
        <w:t xml:space="preserve"> nėra lengvai pamatuojama</w:t>
      </w:r>
      <w:r>
        <w:rPr>
          <w:rFonts w:ascii="Arial" w:hAnsi="Arial" w:cs="Arial"/>
          <w:bCs/>
          <w:color w:val="222222"/>
        </w:rPr>
        <w:t xml:space="preserve"> ir neginčijama</w:t>
      </w:r>
      <w:r w:rsidR="001051BE">
        <w:rPr>
          <w:rFonts w:ascii="Arial" w:hAnsi="Arial" w:cs="Arial"/>
          <w:bCs/>
          <w:color w:val="222222"/>
        </w:rPr>
        <w:t>. Pavyzdžiui, n</w:t>
      </w:r>
      <w:r w:rsidR="001051BE" w:rsidRPr="00DE574A">
        <w:rPr>
          <w:rFonts w:ascii="Arial" w:hAnsi="Arial" w:cs="Arial"/>
          <w:bCs/>
          <w:color w:val="222222"/>
        </w:rPr>
        <w:t>uo 1838 iki 1852 m. aukščiausiu pasaulio kalnu</w:t>
      </w:r>
      <w:r w:rsidR="001051BE" w:rsidRPr="001051BE">
        <w:rPr>
          <w:rFonts w:ascii="Arial" w:hAnsi="Arial" w:cs="Arial"/>
          <w:bCs/>
          <w:color w:val="222222"/>
        </w:rPr>
        <w:t xml:space="preserve"> </w:t>
      </w:r>
      <w:r w:rsidR="001051BE" w:rsidRPr="00DE574A">
        <w:rPr>
          <w:rFonts w:ascii="Arial" w:hAnsi="Arial" w:cs="Arial"/>
          <w:bCs/>
          <w:color w:val="222222"/>
        </w:rPr>
        <w:t>buvo laikoma</w:t>
      </w:r>
      <w:r w:rsidR="001051BE">
        <w:rPr>
          <w:rFonts w:ascii="Arial" w:hAnsi="Arial" w:cs="Arial"/>
          <w:bCs/>
          <w:color w:val="222222"/>
        </w:rPr>
        <w:t xml:space="preserve">s </w:t>
      </w:r>
      <w:r w:rsidR="001051BE" w:rsidRPr="003818CB">
        <w:rPr>
          <w:rFonts w:ascii="Arial" w:hAnsi="Arial" w:cs="Arial"/>
          <w:bCs/>
          <w:color w:val="222222"/>
        </w:rPr>
        <w:t>Kančendžanga</w:t>
      </w:r>
      <w:r w:rsidR="001051BE">
        <w:rPr>
          <w:rFonts w:ascii="Arial" w:hAnsi="Arial" w:cs="Arial"/>
          <w:b/>
          <w:bCs/>
          <w:color w:val="222222"/>
        </w:rPr>
        <w:t xml:space="preserve">. </w:t>
      </w:r>
      <w:r w:rsidR="001051BE" w:rsidRPr="001051BE">
        <w:rPr>
          <w:rFonts w:ascii="Arial" w:hAnsi="Arial" w:cs="Arial"/>
          <w:bCs/>
          <w:color w:val="222222"/>
        </w:rPr>
        <w:t xml:space="preserve">Koks kalnas </w:t>
      </w:r>
      <w:r w:rsidR="001051BE">
        <w:rPr>
          <w:rFonts w:ascii="Arial" w:hAnsi="Arial" w:cs="Arial"/>
          <w:bCs/>
          <w:color w:val="222222"/>
        </w:rPr>
        <w:t xml:space="preserve">yra </w:t>
      </w:r>
      <w:r w:rsidR="001051BE" w:rsidRPr="001051BE">
        <w:rPr>
          <w:rFonts w:ascii="Arial" w:hAnsi="Arial" w:cs="Arial"/>
          <w:bCs/>
          <w:color w:val="222222"/>
        </w:rPr>
        <w:t>aukščiausias</w:t>
      </w:r>
      <w:r>
        <w:rPr>
          <w:rFonts w:ascii="Arial" w:hAnsi="Arial" w:cs="Arial"/>
          <w:bCs/>
          <w:color w:val="222222"/>
        </w:rPr>
        <w:t>,</w:t>
      </w:r>
      <w:r w:rsidR="001051BE" w:rsidRPr="001051BE">
        <w:rPr>
          <w:rFonts w:ascii="Arial" w:hAnsi="Arial" w:cs="Arial"/>
          <w:bCs/>
          <w:color w:val="222222"/>
        </w:rPr>
        <w:t xml:space="preserve"> diskutuojama ir šiandien</w:t>
      </w:r>
      <w:r w:rsidR="001051BE" w:rsidRPr="0025200C">
        <w:rPr>
          <w:rFonts w:ascii="Arial" w:hAnsi="Arial" w:cs="Arial"/>
          <w:bCs/>
          <w:color w:val="222222"/>
        </w:rPr>
        <w:t>.</w:t>
      </w:r>
      <w:r w:rsidR="003818CB">
        <w:rPr>
          <w:rFonts w:ascii="Arial" w:hAnsi="Arial" w:cs="Arial"/>
          <w:bCs/>
          <w:color w:val="222222"/>
        </w:rPr>
        <w:t xml:space="preserve"> </w:t>
      </w:r>
    </w:p>
    <w:p w:rsidR="00103B3C" w:rsidRDefault="00103B3C" w:rsidP="00892B36">
      <w:pPr>
        <w:pStyle w:val="Heading1"/>
      </w:pPr>
      <w:bookmarkStart w:id="8" w:name="_Toc522307416"/>
      <w:bookmarkStart w:id="9" w:name="_Toc522307763"/>
      <w:r w:rsidRPr="00F912B4">
        <w:t>Kalnų aukščio</w:t>
      </w:r>
      <w:r w:rsidRPr="00103B3C">
        <w:t xml:space="preserve"> </w:t>
      </w:r>
      <w:r w:rsidRPr="00F912B4">
        <w:t>matavimas</w:t>
      </w:r>
      <w:bookmarkEnd w:id="8"/>
      <w:bookmarkEnd w:id="9"/>
    </w:p>
    <w:p w:rsidR="00E85DB8" w:rsidRPr="007C2842" w:rsidRDefault="00E85DB8" w:rsidP="007C2842">
      <w:pPr>
        <w:spacing w:after="120"/>
        <w:ind w:firstLine="0"/>
        <w:jc w:val="both"/>
        <w:rPr>
          <w:sz w:val="20"/>
          <w:szCs w:val="20"/>
        </w:rPr>
      </w:pPr>
      <w:r w:rsidRPr="007C2842">
        <w:rPr>
          <w:sz w:val="20"/>
          <w:szCs w:val="20"/>
        </w:rPr>
        <w:t xml:space="preserve">Kodėl kalno aukščio virš jūros lygio matavimas nėra tikslus? Kaip </w:t>
      </w:r>
      <w:r w:rsidR="007C2842">
        <w:rPr>
          <w:sz w:val="20"/>
          <w:szCs w:val="20"/>
        </w:rPr>
        <w:t xml:space="preserve">reikėtų </w:t>
      </w:r>
      <w:r w:rsidRPr="007C2842">
        <w:rPr>
          <w:sz w:val="20"/>
          <w:szCs w:val="20"/>
        </w:rPr>
        <w:t>matuoti kaln</w:t>
      </w:r>
      <w:r w:rsidR="000D56E8">
        <w:rPr>
          <w:sz w:val="20"/>
          <w:szCs w:val="20"/>
        </w:rPr>
        <w:t>ų</w:t>
      </w:r>
      <w:r w:rsidRPr="007C2842">
        <w:rPr>
          <w:sz w:val="20"/>
          <w:szCs w:val="20"/>
        </w:rPr>
        <w:t xml:space="preserve"> aukštį?</w:t>
      </w:r>
    </w:p>
    <w:p w:rsidR="003B3314" w:rsidRDefault="003B3314" w:rsidP="00BE1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Žemė nėra taisyklingo rutulio formos</w:t>
      </w:r>
      <w:r w:rsidR="00960A43">
        <w:rPr>
          <w:rFonts w:ascii="Arial" w:hAnsi="Arial" w:cs="Arial"/>
          <w:bCs/>
          <w:color w:val="222222"/>
        </w:rPr>
        <w:t>. J</w:t>
      </w:r>
      <w:r>
        <w:rPr>
          <w:rFonts w:ascii="Arial" w:hAnsi="Arial" w:cs="Arial"/>
          <w:bCs/>
          <w:color w:val="222222"/>
        </w:rPr>
        <w:t xml:space="preserve">i </w:t>
      </w:r>
      <w:r w:rsidR="00CD2945">
        <w:rPr>
          <w:rFonts w:ascii="Arial" w:hAnsi="Arial" w:cs="Arial"/>
          <w:bCs/>
          <w:color w:val="222222"/>
        </w:rPr>
        <w:t>yra</w:t>
      </w:r>
      <w:r>
        <w:rPr>
          <w:rFonts w:ascii="Arial" w:hAnsi="Arial" w:cs="Arial"/>
          <w:bCs/>
          <w:color w:val="222222"/>
        </w:rPr>
        <w:t xml:space="preserve"> suplota ties ašigaliais ir išplėsta ties </w:t>
      </w:r>
      <w:r w:rsidR="00946481">
        <w:rPr>
          <w:rFonts w:ascii="Arial" w:hAnsi="Arial" w:cs="Arial"/>
          <w:bCs/>
          <w:color w:val="222222"/>
        </w:rPr>
        <w:t>pusiauju</w:t>
      </w:r>
      <w:r w:rsidR="00960A43">
        <w:rPr>
          <w:rFonts w:ascii="Arial" w:hAnsi="Arial" w:cs="Arial"/>
          <w:bCs/>
          <w:color w:val="222222"/>
        </w:rPr>
        <w:t>, todėl</w:t>
      </w:r>
      <w:r>
        <w:rPr>
          <w:rFonts w:ascii="Arial" w:hAnsi="Arial" w:cs="Arial"/>
          <w:bCs/>
          <w:color w:val="222222"/>
        </w:rPr>
        <w:t xml:space="preserve"> panaši į besisukantį apie mažąją ašį elipsoidą – kūną, gautą sukant </w:t>
      </w:r>
      <w:r w:rsidR="00CD2945">
        <w:rPr>
          <w:rFonts w:ascii="Arial" w:hAnsi="Arial" w:cs="Arial"/>
          <w:bCs/>
          <w:color w:val="222222"/>
        </w:rPr>
        <w:t>elipsę</w:t>
      </w:r>
      <w:r w:rsidR="009D529F">
        <w:rPr>
          <w:rFonts w:ascii="Arial" w:hAnsi="Arial" w:cs="Arial"/>
          <w:bCs/>
          <w:color w:val="222222"/>
        </w:rPr>
        <w:t xml:space="preserve"> (žr. )</w:t>
      </w:r>
      <w:r>
        <w:rPr>
          <w:rFonts w:ascii="Arial" w:hAnsi="Arial" w:cs="Arial"/>
          <w:bCs/>
          <w:color w:val="222222"/>
        </w:rPr>
        <w:t>.</w:t>
      </w:r>
    </w:p>
    <w:p w:rsidR="003B3314" w:rsidRDefault="00CD2945" w:rsidP="00CD29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noProof/>
          <w:color w:val="222222"/>
        </w:rPr>
        <w:drawing>
          <wp:inline distT="0" distB="0" distL="0" distR="0">
            <wp:extent cx="2139264" cy="143086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lipsoida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264" cy="143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314" w:rsidRDefault="009A64BF" w:rsidP="009A64B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Žemės e</w:t>
      </w:r>
      <w:r w:rsidR="00CD2945">
        <w:rPr>
          <w:rFonts w:ascii="Arial" w:hAnsi="Arial" w:cs="Arial"/>
          <w:bCs/>
          <w:color w:val="222222"/>
        </w:rPr>
        <w:t>lipsoidas</w:t>
      </w:r>
    </w:p>
    <w:p w:rsidR="003B3314" w:rsidRDefault="009A64BF" w:rsidP="00BE1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Elipsoido suplokštėjimas </w:t>
      </w:r>
      <m:oMath>
        <m:r>
          <w:rPr>
            <w:rFonts w:ascii="Cambria Math" w:hAnsi="Cambria Math" w:cs="Arial"/>
            <w:color w:val="222222"/>
          </w:rPr>
          <m:t>α</m:t>
        </m:r>
      </m:oMath>
      <w:r>
        <w:rPr>
          <w:rFonts w:ascii="Arial" w:hAnsi="Arial" w:cs="Arial"/>
          <w:bCs/>
          <w:color w:val="222222"/>
        </w:rPr>
        <w:t xml:space="preserve">, kai </w:t>
      </w:r>
      <m:oMath>
        <m:r>
          <w:rPr>
            <w:rFonts w:ascii="Cambria Math" w:hAnsi="Cambria Math" w:cs="Arial"/>
            <w:color w:val="222222"/>
          </w:rPr>
          <m:t>a</m:t>
        </m:r>
      </m:oMath>
      <w:r>
        <w:rPr>
          <w:rFonts w:ascii="Arial" w:hAnsi="Arial" w:cs="Arial"/>
          <w:bCs/>
          <w:color w:val="222222"/>
        </w:rPr>
        <w:t xml:space="preserve"> yra didysis pusašis ir </w:t>
      </w:r>
      <m:oMath>
        <m:r>
          <w:rPr>
            <w:rFonts w:ascii="Cambria Math" w:hAnsi="Cambria Math" w:cs="Arial"/>
            <w:color w:val="222222"/>
          </w:rPr>
          <m:t>b</m:t>
        </m:r>
      </m:oMath>
      <w:r>
        <w:rPr>
          <w:rFonts w:ascii="Arial" w:hAnsi="Arial" w:cs="Arial"/>
          <w:bCs/>
          <w:color w:val="222222"/>
        </w:rPr>
        <w:t xml:space="preserve"> – mažasis pusašis, skaičiuojamas pagal formulę:</w:t>
      </w:r>
    </w:p>
    <w:p w:rsidR="009A64BF" w:rsidRDefault="009A64BF" w:rsidP="00BE1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m:oMathPara>
        <m:oMath>
          <m:r>
            <w:rPr>
              <w:rFonts w:ascii="Cambria Math" w:hAnsi="Cambria Math" w:cs="Arial"/>
              <w:color w:val="222222"/>
            </w:rPr>
            <m:t>α=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222222"/>
                </w:rPr>
              </m:ctrlPr>
            </m:fPr>
            <m:num>
              <m:r>
                <w:rPr>
                  <w:rFonts w:ascii="Cambria Math" w:hAnsi="Cambria Math" w:cs="Arial"/>
                  <w:color w:val="222222"/>
                </w:rPr>
                <m:t>a-b</m:t>
              </m:r>
            </m:num>
            <m:den>
              <m:r>
                <w:rPr>
                  <w:rFonts w:ascii="Cambria Math" w:hAnsi="Cambria Math" w:cs="Arial"/>
                  <w:color w:val="222222"/>
                </w:rPr>
                <m:t>a</m:t>
              </m:r>
            </m:den>
          </m:f>
        </m:oMath>
      </m:oMathPara>
    </w:p>
    <w:p w:rsidR="007F5143" w:rsidRDefault="007F5143" w:rsidP="007F514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lastRenderedPageBreak/>
        <w:t xml:space="preserve">Nors atliekant skaičiavimus Žemė dažnai prilyginama rutuliui, kurio spindulys yra 6371 km, remiantis mokslininkų paskaičiavimais, didysis pusašis </w:t>
      </w:r>
      <m:oMath>
        <m:r>
          <w:rPr>
            <w:rFonts w:ascii="Cambria Math" w:hAnsi="Cambria Math" w:cs="Arial"/>
            <w:color w:val="222222"/>
          </w:rPr>
          <m:t>a=6378,137</m:t>
        </m:r>
      </m:oMath>
      <w:r>
        <w:rPr>
          <w:rFonts w:ascii="Arial" w:hAnsi="Arial" w:cs="Arial"/>
          <w:bCs/>
          <w:color w:val="222222"/>
        </w:rPr>
        <w:t xml:space="preserve"> km, mažasis pusašis </w:t>
      </w:r>
      <m:oMath>
        <m:r>
          <w:rPr>
            <w:rFonts w:ascii="Cambria Math" w:hAnsi="Cambria Math" w:cs="Arial"/>
            <w:color w:val="222222"/>
          </w:rPr>
          <m:t>b=6356,748</m:t>
        </m:r>
      </m:oMath>
      <w:r>
        <w:rPr>
          <w:rFonts w:ascii="Arial" w:hAnsi="Arial" w:cs="Arial"/>
          <w:bCs/>
          <w:color w:val="222222"/>
        </w:rPr>
        <w:t xml:space="preserve"> km.</w:t>
      </w:r>
      <w:r w:rsidR="0089444D">
        <w:rPr>
          <w:rFonts w:ascii="Arial" w:hAnsi="Arial" w:cs="Arial"/>
          <w:bCs/>
          <w:color w:val="222222"/>
        </w:rPr>
        <w:t xml:space="preserve"> Kita vertus, Žemė nėra ir </w:t>
      </w:r>
      <w:r w:rsidR="00CC2788">
        <w:rPr>
          <w:rFonts w:ascii="Arial" w:hAnsi="Arial" w:cs="Arial"/>
          <w:bCs/>
          <w:color w:val="222222"/>
        </w:rPr>
        <w:t>taisyklingas</w:t>
      </w:r>
      <w:r w:rsidR="0089444D">
        <w:rPr>
          <w:rFonts w:ascii="Arial" w:hAnsi="Arial" w:cs="Arial"/>
          <w:bCs/>
          <w:color w:val="222222"/>
        </w:rPr>
        <w:t xml:space="preserve"> elipsoidas, jos forma panaši į formą, pateiktą paveiksle.</w:t>
      </w:r>
    </w:p>
    <w:p w:rsidR="00103B3C" w:rsidRDefault="00103B3C" w:rsidP="00103B3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</w:p>
    <w:p w:rsidR="00F66E25" w:rsidRDefault="00F66E25" w:rsidP="00F66E2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Žemės forma</w:t>
      </w:r>
      <w:r w:rsidR="003E1EA0">
        <w:rPr>
          <w:rStyle w:val="FootnoteReference"/>
          <w:rFonts w:ascii="Arial" w:hAnsi="Arial" w:cs="Arial"/>
          <w:bCs/>
          <w:color w:val="222222"/>
        </w:rPr>
        <w:footnoteReference w:id="1"/>
      </w:r>
    </w:p>
    <w:p w:rsidR="0033182A" w:rsidRDefault="007444BC" w:rsidP="00BE1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Tradiciškai</w:t>
      </w:r>
      <w:r w:rsidR="003D467C">
        <w:rPr>
          <w:rFonts w:ascii="Arial" w:hAnsi="Arial" w:cs="Arial"/>
          <w:bCs/>
          <w:color w:val="222222"/>
        </w:rPr>
        <w:t xml:space="preserve"> k</w:t>
      </w:r>
      <w:r w:rsidR="007C2190">
        <w:rPr>
          <w:rFonts w:ascii="Arial" w:hAnsi="Arial" w:cs="Arial"/>
          <w:bCs/>
          <w:color w:val="222222"/>
        </w:rPr>
        <w:t xml:space="preserve">alnų aukštis skaičiuojamas nustatant, kiek viršūnė yra iškilusi virš jūros lygio. </w:t>
      </w:r>
      <w:r w:rsidR="002F13F7">
        <w:rPr>
          <w:rFonts w:ascii="Arial" w:hAnsi="Arial" w:cs="Arial"/>
          <w:bCs/>
          <w:color w:val="222222"/>
        </w:rPr>
        <w:t xml:space="preserve">Vis dėlto, tai nėra tikslus skaičiavimas. Jūros lygis nėra nekintamas dydis. Jis kinta priklausomai nuo vėjo krypties, temperatūros, garuojamumo, svyruoja dėl potvynių ir atoslūgių (kai kuriose vietose </w:t>
      </w:r>
      <w:r w:rsidR="00A866FD">
        <w:rPr>
          <w:rFonts w:ascii="Arial" w:hAnsi="Arial" w:cs="Arial"/>
          <w:bCs/>
          <w:color w:val="222222"/>
        </w:rPr>
        <w:t xml:space="preserve">svyravimų </w:t>
      </w:r>
      <w:r w:rsidR="002F13F7">
        <w:rPr>
          <w:rFonts w:ascii="Arial" w:hAnsi="Arial" w:cs="Arial"/>
          <w:bCs/>
          <w:color w:val="222222"/>
        </w:rPr>
        <w:t>amplitudė siekia net 10 m ir daugiau). Be to, sutartinė jūros lygio atžyma yra skirtinga</w:t>
      </w:r>
      <w:r w:rsidR="0033182A">
        <w:rPr>
          <w:rFonts w:ascii="Arial" w:hAnsi="Arial" w:cs="Arial"/>
          <w:bCs/>
          <w:color w:val="222222"/>
        </w:rPr>
        <w:t xml:space="preserve"> skirtingose valstybėse.</w:t>
      </w:r>
    </w:p>
    <w:p w:rsidR="007F5143" w:rsidRDefault="002F13F7" w:rsidP="00BE1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Kalnų aukščio </w:t>
      </w:r>
      <w:r w:rsidR="0033182A">
        <w:rPr>
          <w:rFonts w:ascii="Arial" w:hAnsi="Arial" w:cs="Arial"/>
          <w:bCs/>
          <w:color w:val="222222"/>
        </w:rPr>
        <w:t>nustatymui</w:t>
      </w:r>
      <w:r>
        <w:rPr>
          <w:rFonts w:ascii="Arial" w:hAnsi="Arial" w:cs="Arial"/>
          <w:bCs/>
          <w:color w:val="222222"/>
        </w:rPr>
        <w:t xml:space="preserve"> a</w:t>
      </w:r>
      <w:r w:rsidR="007C2190">
        <w:rPr>
          <w:rFonts w:ascii="Arial" w:hAnsi="Arial" w:cs="Arial"/>
          <w:bCs/>
          <w:color w:val="222222"/>
        </w:rPr>
        <w:t>nksčiau buvo naudojami optiniai prietaisai</w:t>
      </w:r>
      <w:r w:rsidR="0033182A">
        <w:rPr>
          <w:rFonts w:ascii="Arial" w:hAnsi="Arial" w:cs="Arial"/>
          <w:bCs/>
          <w:color w:val="222222"/>
        </w:rPr>
        <w:t xml:space="preserve"> ir atliekami skaičiavimai</w:t>
      </w:r>
      <w:r w:rsidR="007C2190">
        <w:rPr>
          <w:rFonts w:ascii="Arial" w:hAnsi="Arial" w:cs="Arial"/>
          <w:bCs/>
          <w:color w:val="222222"/>
        </w:rPr>
        <w:t>. Dabar tai galima atlikti lengviau ir tiksliau: iš palydovo paleidžiamas radaro spindulys į kalną, kalnas tą spindulį atspindi ir palydove esantys ultragarso prietaisai fiksuoja signalo grįžimo laiką.</w:t>
      </w:r>
    </w:p>
    <w:p w:rsidR="00BA0886" w:rsidRDefault="00740E1A" w:rsidP="00BE1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Atstumas iki objekto skaičiuojamas pagal formulę:</w:t>
      </w:r>
    </w:p>
    <w:p w:rsidR="00740E1A" w:rsidRPr="00740E1A" w:rsidRDefault="00740E1A" w:rsidP="00740E1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  <m:oMathPara>
        <m:oMath>
          <m:r>
            <w:rPr>
              <w:rFonts w:ascii="Cambria Math" w:hAnsi="Cambria Math" w:cs="Arial"/>
              <w:color w:val="222222"/>
            </w:rPr>
            <m:t>L=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222222"/>
                </w:rPr>
              </m:ctrlPr>
            </m:fPr>
            <m:num>
              <m:r>
                <w:rPr>
                  <w:rFonts w:ascii="Cambria Math" w:hAnsi="Cambria Math" w:cs="Arial"/>
                  <w:color w:val="222222"/>
                </w:rPr>
                <m:t>ct</m:t>
              </m:r>
            </m:num>
            <m:den>
              <m:r>
                <w:rPr>
                  <w:rFonts w:ascii="Cambria Math" w:hAnsi="Cambria Math" w:cs="Arial"/>
                  <w:color w:val="222222"/>
                </w:rPr>
                <m:t>2n</m:t>
              </m:r>
            </m:den>
          </m:f>
        </m:oMath>
      </m:oMathPara>
    </w:p>
    <w:p w:rsidR="00BA0886" w:rsidRDefault="00740E1A" w:rsidP="00BE10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čia </w:t>
      </w:r>
      <m:oMath>
        <m:r>
          <w:rPr>
            <w:rFonts w:ascii="Cambria Math" w:hAnsi="Cambria Math" w:cs="Arial"/>
            <w:color w:val="222222"/>
          </w:rPr>
          <m:t>c</m:t>
        </m:r>
      </m:oMath>
      <w:r>
        <w:rPr>
          <w:rFonts w:ascii="Arial" w:hAnsi="Arial" w:cs="Arial"/>
          <w:bCs/>
          <w:color w:val="222222"/>
        </w:rPr>
        <w:t xml:space="preserve">– šviesos sklidimo greitis terpėje, kurioje atliekami matavimai, </w:t>
      </w:r>
      <m:oMath>
        <m:r>
          <w:rPr>
            <w:rFonts w:ascii="Cambria Math" w:hAnsi="Cambria Math" w:cs="Arial"/>
            <w:color w:val="222222"/>
          </w:rPr>
          <m:t>t</m:t>
        </m:r>
      </m:oMath>
      <w:r>
        <w:rPr>
          <w:rFonts w:ascii="Arial" w:hAnsi="Arial" w:cs="Arial"/>
          <w:bCs/>
          <w:color w:val="222222"/>
        </w:rPr>
        <w:t xml:space="preserve">– šviesos sklidimo laikas, </w:t>
      </w:r>
      <m:oMath>
        <m:r>
          <w:rPr>
            <w:rFonts w:ascii="Cambria Math" w:hAnsi="Cambria Math" w:cs="Arial"/>
            <w:color w:val="222222"/>
          </w:rPr>
          <m:t>n</m:t>
        </m:r>
      </m:oMath>
      <w:r>
        <w:rPr>
          <w:rFonts w:ascii="Arial" w:hAnsi="Arial" w:cs="Arial"/>
          <w:bCs/>
          <w:color w:val="222222"/>
        </w:rPr>
        <w:t xml:space="preserve"> – terpės lūžio rodiklis.</w:t>
      </w:r>
    </w:p>
    <w:p w:rsidR="00BA0886" w:rsidRDefault="00740E1A" w:rsidP="003318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Palydovo panaudojimas įgalina nustatyti Žemės formą ir kalnų aukštį</w:t>
      </w:r>
      <w:r w:rsidR="0033182A">
        <w:rPr>
          <w:rFonts w:ascii="Arial" w:hAnsi="Arial" w:cs="Arial"/>
          <w:bCs/>
          <w:color w:val="222222"/>
        </w:rPr>
        <w:t>, matuojant atstumą nuo žemės centro</w:t>
      </w:r>
      <w:r w:rsidR="002F13F7">
        <w:rPr>
          <w:rFonts w:ascii="Arial" w:hAnsi="Arial" w:cs="Arial"/>
          <w:bCs/>
          <w:color w:val="222222"/>
        </w:rPr>
        <w:t xml:space="preserve">. </w:t>
      </w:r>
      <w:r w:rsidR="0033182A">
        <w:rPr>
          <w:rFonts w:ascii="Arial" w:hAnsi="Arial" w:cs="Arial"/>
          <w:bCs/>
          <w:color w:val="222222"/>
        </w:rPr>
        <w:t xml:space="preserve">Taip skaičiuojant aukščiausiu kalnu galima laikyti </w:t>
      </w:r>
      <w:r w:rsidR="0033182A" w:rsidRPr="003D467C">
        <w:rPr>
          <w:rFonts w:ascii="Arial" w:hAnsi="Arial" w:cs="Arial"/>
          <w:b/>
          <w:bCs/>
          <w:color w:val="222222"/>
        </w:rPr>
        <w:t>Čimborasą</w:t>
      </w:r>
      <w:r w:rsidR="0033182A">
        <w:rPr>
          <w:rFonts w:ascii="Arial" w:hAnsi="Arial" w:cs="Arial"/>
          <w:bCs/>
          <w:color w:val="222222"/>
        </w:rPr>
        <w:t xml:space="preserve"> </w:t>
      </w:r>
      <w:r w:rsidR="00EB4011">
        <w:rPr>
          <w:rFonts w:ascii="Arial" w:hAnsi="Arial" w:cs="Arial"/>
          <w:bCs/>
          <w:color w:val="222222"/>
        </w:rPr>
        <w:t>(</w:t>
      </w:r>
      <w:r w:rsidR="00EB4011" w:rsidRPr="00765BF7">
        <w:rPr>
          <w:rFonts w:ascii="Arial" w:hAnsi="Arial" w:cs="Arial"/>
          <w:bCs/>
          <w:color w:val="222222"/>
        </w:rPr>
        <w:t>Chimborazo</w:t>
      </w:r>
      <w:r w:rsidR="00EB4011">
        <w:rPr>
          <w:rFonts w:ascii="Arial" w:hAnsi="Arial" w:cs="Arial"/>
          <w:bCs/>
          <w:color w:val="222222"/>
        </w:rPr>
        <w:t>) – užgesusį</w:t>
      </w:r>
      <w:r w:rsidR="0033182A">
        <w:rPr>
          <w:rFonts w:ascii="Arial" w:hAnsi="Arial" w:cs="Arial"/>
          <w:bCs/>
          <w:color w:val="222222"/>
        </w:rPr>
        <w:t xml:space="preserve"> Andų ugnikaln</w:t>
      </w:r>
      <w:r w:rsidR="00EB4011">
        <w:rPr>
          <w:rFonts w:ascii="Arial" w:hAnsi="Arial" w:cs="Arial"/>
          <w:bCs/>
          <w:color w:val="222222"/>
        </w:rPr>
        <w:t>į</w:t>
      </w:r>
      <w:r w:rsidR="0033182A">
        <w:rPr>
          <w:rFonts w:ascii="Arial" w:hAnsi="Arial" w:cs="Arial"/>
          <w:bCs/>
          <w:color w:val="222222"/>
        </w:rPr>
        <w:t xml:space="preserve"> Ekvadore</w:t>
      </w:r>
      <w:r w:rsidR="00DE4652">
        <w:rPr>
          <w:rFonts w:ascii="Arial" w:hAnsi="Arial" w:cs="Arial"/>
          <w:bCs/>
          <w:color w:val="222222"/>
        </w:rPr>
        <w:t xml:space="preserve"> (žr. )</w:t>
      </w:r>
      <w:r w:rsidR="0033182A">
        <w:rPr>
          <w:rFonts w:ascii="Arial" w:hAnsi="Arial" w:cs="Arial"/>
          <w:bCs/>
          <w:color w:val="222222"/>
        </w:rPr>
        <w:t xml:space="preserve">. Jo viršūnė yra </w:t>
      </w:r>
      <w:r w:rsidR="00946481">
        <w:rPr>
          <w:rFonts w:ascii="Arial" w:hAnsi="Arial" w:cs="Arial"/>
          <w:bCs/>
          <w:color w:val="222222"/>
        </w:rPr>
        <w:t xml:space="preserve">tik </w:t>
      </w:r>
      <w:r w:rsidR="0033182A">
        <w:rPr>
          <w:rFonts w:ascii="Arial" w:hAnsi="Arial" w:cs="Arial"/>
          <w:bCs/>
          <w:color w:val="222222"/>
        </w:rPr>
        <w:t>6267 m virš jūros lygio</w:t>
      </w:r>
      <w:r w:rsidR="00AC28DA">
        <w:rPr>
          <w:rFonts w:ascii="Arial" w:hAnsi="Arial" w:cs="Arial"/>
          <w:bCs/>
          <w:color w:val="222222"/>
        </w:rPr>
        <w:t xml:space="preserve"> (Everestas 2580</w:t>
      </w:r>
      <w:r w:rsidR="008A75C8">
        <w:rPr>
          <w:rFonts w:ascii="Arial" w:hAnsi="Arial" w:cs="Arial"/>
          <w:bCs/>
          <w:color w:val="222222"/>
        </w:rPr>
        <w:t xml:space="preserve"> metrais aukštesnis)</w:t>
      </w:r>
      <w:r w:rsidR="0033182A">
        <w:rPr>
          <w:rFonts w:ascii="Arial" w:hAnsi="Arial" w:cs="Arial"/>
          <w:bCs/>
          <w:color w:val="222222"/>
        </w:rPr>
        <w:t>, tačiau kalnas yra arti pusiaujo</w:t>
      </w:r>
      <w:r w:rsidR="007444BC">
        <w:rPr>
          <w:rFonts w:ascii="Arial" w:hAnsi="Arial" w:cs="Arial"/>
          <w:bCs/>
          <w:color w:val="222222"/>
        </w:rPr>
        <w:t xml:space="preserve"> (Everestas yra toliau</w:t>
      </w:r>
      <w:r w:rsidR="00AC28DA">
        <w:rPr>
          <w:rFonts w:ascii="Arial" w:hAnsi="Arial" w:cs="Arial"/>
          <w:bCs/>
          <w:color w:val="222222"/>
        </w:rPr>
        <w:t xml:space="preserve"> 27 laipsniais</w:t>
      </w:r>
      <w:r w:rsidR="007444BC">
        <w:rPr>
          <w:rFonts w:ascii="Arial" w:hAnsi="Arial" w:cs="Arial"/>
          <w:bCs/>
          <w:color w:val="222222"/>
        </w:rPr>
        <w:t>)</w:t>
      </w:r>
      <w:r w:rsidR="00946481">
        <w:rPr>
          <w:rFonts w:ascii="Arial" w:hAnsi="Arial" w:cs="Arial"/>
          <w:bCs/>
          <w:color w:val="222222"/>
        </w:rPr>
        <w:t xml:space="preserve">, todėl </w:t>
      </w:r>
      <w:r w:rsidR="00A866FD">
        <w:rPr>
          <w:rFonts w:ascii="Arial" w:hAnsi="Arial" w:cs="Arial"/>
          <w:bCs/>
          <w:color w:val="222222"/>
        </w:rPr>
        <w:t>Čimboraso</w:t>
      </w:r>
      <w:r w:rsidR="00946481">
        <w:rPr>
          <w:rFonts w:ascii="Arial" w:hAnsi="Arial" w:cs="Arial"/>
          <w:bCs/>
          <w:color w:val="222222"/>
        </w:rPr>
        <w:t xml:space="preserve"> kalno viršūnė </w:t>
      </w:r>
      <w:r w:rsidR="00EB4011">
        <w:rPr>
          <w:rFonts w:ascii="Arial" w:hAnsi="Arial" w:cs="Arial"/>
          <w:bCs/>
          <w:color w:val="222222"/>
        </w:rPr>
        <w:t>yra arčiau Mėnulio</w:t>
      </w:r>
      <w:r w:rsidR="00946481">
        <w:rPr>
          <w:rFonts w:ascii="Arial" w:hAnsi="Arial" w:cs="Arial"/>
          <w:bCs/>
          <w:color w:val="222222"/>
        </w:rPr>
        <w:t xml:space="preserve"> nei Everesto</w:t>
      </w:r>
      <w:r w:rsidR="00AC28DA">
        <w:rPr>
          <w:rFonts w:ascii="Arial" w:hAnsi="Arial" w:cs="Arial"/>
          <w:bCs/>
          <w:color w:val="222222"/>
        </w:rPr>
        <w:t xml:space="preserve"> 2168 metrais</w:t>
      </w:r>
      <w:r w:rsidR="00765BF7">
        <w:rPr>
          <w:rFonts w:ascii="Arial" w:hAnsi="Arial" w:cs="Arial"/>
          <w:bCs/>
          <w:color w:val="222222"/>
        </w:rPr>
        <w:t xml:space="preserve"> (dėl Žemės formos)</w:t>
      </w:r>
      <w:r w:rsidR="00946481">
        <w:rPr>
          <w:rFonts w:ascii="Arial" w:hAnsi="Arial" w:cs="Arial"/>
          <w:bCs/>
          <w:color w:val="222222"/>
        </w:rPr>
        <w:t>.</w:t>
      </w:r>
    </w:p>
    <w:p w:rsidR="00C63CF7" w:rsidRDefault="00947CA7" w:rsidP="000B3E9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noProof/>
          <w:color w:val="222222"/>
        </w:rPr>
        <w:lastRenderedPageBreak/>
        <w:drawing>
          <wp:inline distT="0" distB="0" distL="0" distR="0">
            <wp:extent cx="3083439" cy="2052000"/>
            <wp:effectExtent l="0" t="0" r="3175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imborasas-chimborazo-7760949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439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E91" w:rsidRDefault="000B3E91" w:rsidP="000B3E9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Čimborasas</w:t>
      </w:r>
    </w:p>
    <w:p w:rsidR="004E73E2" w:rsidRDefault="00946481" w:rsidP="001D77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Kai skaičiuojamas dangoraižių aukštis, nustatomas atstumas nuo pastato pagrindo iki </w:t>
      </w:r>
      <w:r w:rsidR="001D772B">
        <w:rPr>
          <w:rFonts w:ascii="Arial" w:hAnsi="Arial" w:cs="Arial"/>
          <w:bCs/>
          <w:color w:val="222222"/>
        </w:rPr>
        <w:t xml:space="preserve">jo </w:t>
      </w:r>
      <w:r>
        <w:rPr>
          <w:rFonts w:ascii="Arial" w:hAnsi="Arial" w:cs="Arial"/>
          <w:bCs/>
          <w:color w:val="222222"/>
        </w:rPr>
        <w:t>viršaus</w:t>
      </w:r>
      <w:r w:rsidR="001D772B">
        <w:rPr>
          <w:rFonts w:ascii="Arial" w:hAnsi="Arial" w:cs="Arial"/>
          <w:bCs/>
          <w:color w:val="222222"/>
        </w:rPr>
        <w:t>.</w:t>
      </w:r>
      <w:r>
        <w:rPr>
          <w:rFonts w:ascii="Arial" w:hAnsi="Arial" w:cs="Arial"/>
          <w:bCs/>
          <w:color w:val="222222"/>
        </w:rPr>
        <w:t xml:space="preserve"> Tokiu principu skaičiuojant kalnų aukštį</w:t>
      </w:r>
      <w:r w:rsidR="001D772B">
        <w:rPr>
          <w:rFonts w:ascii="Arial" w:hAnsi="Arial" w:cs="Arial"/>
          <w:bCs/>
          <w:color w:val="222222"/>
        </w:rPr>
        <w:t xml:space="preserve">, aukščiausiu kalnu turėtų būti laikomas </w:t>
      </w:r>
      <w:r w:rsidR="001D772B" w:rsidRPr="007444BC">
        <w:rPr>
          <w:rFonts w:ascii="Arial" w:hAnsi="Arial" w:cs="Arial"/>
          <w:b/>
          <w:bCs/>
          <w:color w:val="222222"/>
        </w:rPr>
        <w:t>Mauna Kėja</w:t>
      </w:r>
      <w:r w:rsidR="001D772B">
        <w:rPr>
          <w:rFonts w:ascii="Arial" w:hAnsi="Arial" w:cs="Arial"/>
          <w:bCs/>
          <w:color w:val="222222"/>
        </w:rPr>
        <w:t xml:space="preserve"> (Mauna Kea), užgesęs ugnikalnis Havajuose</w:t>
      </w:r>
      <w:r w:rsidR="00DE4652">
        <w:rPr>
          <w:rFonts w:ascii="Arial" w:hAnsi="Arial" w:cs="Arial"/>
          <w:bCs/>
          <w:color w:val="222222"/>
        </w:rPr>
        <w:t xml:space="preserve"> (žr. )</w:t>
      </w:r>
      <w:r w:rsidR="001D772B">
        <w:rPr>
          <w:rFonts w:ascii="Arial" w:hAnsi="Arial" w:cs="Arial"/>
          <w:bCs/>
          <w:color w:val="222222"/>
        </w:rPr>
        <w:t xml:space="preserve">. Nors šio labai gražaus kalno viršūnė virš jūros lygio iškilusi tik 4205 metrus, 6 km kalno yra po vandeniu ir bendras kalno aukštis (matuojant nuo kalno </w:t>
      </w:r>
      <w:r w:rsidR="007444BC">
        <w:rPr>
          <w:rFonts w:ascii="Arial" w:hAnsi="Arial" w:cs="Arial"/>
          <w:bCs/>
          <w:color w:val="222222"/>
        </w:rPr>
        <w:t>papėdės</w:t>
      </w:r>
      <w:r w:rsidR="001D772B">
        <w:rPr>
          <w:rFonts w:ascii="Arial" w:hAnsi="Arial" w:cs="Arial"/>
          <w:bCs/>
          <w:color w:val="222222"/>
        </w:rPr>
        <w:t xml:space="preserve"> iki jo viršūnės) siekia net 10,2 km. </w:t>
      </w:r>
      <w:r w:rsidR="004E73E2">
        <w:rPr>
          <w:rFonts w:ascii="Arial" w:hAnsi="Arial" w:cs="Arial"/>
          <w:bCs/>
          <w:color w:val="222222"/>
        </w:rPr>
        <w:t>Kita vertus, kyla klausimas, ar tikslinga taip matuoti kalnų aukštį</w:t>
      </w:r>
      <w:r w:rsidR="003D467C">
        <w:rPr>
          <w:rFonts w:ascii="Arial" w:hAnsi="Arial" w:cs="Arial"/>
          <w:bCs/>
          <w:color w:val="222222"/>
        </w:rPr>
        <w:t>, j</w:t>
      </w:r>
      <w:r w:rsidR="004E73E2">
        <w:rPr>
          <w:rFonts w:ascii="Arial" w:hAnsi="Arial" w:cs="Arial"/>
          <w:bCs/>
          <w:color w:val="222222"/>
        </w:rPr>
        <w:t>uk alpinistai siekia įkopti į aukščiausiai iškilusį kalną.</w:t>
      </w:r>
    </w:p>
    <w:p w:rsidR="00C63CF7" w:rsidRDefault="00947CA7" w:rsidP="00C63CF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noProof/>
          <w:color w:val="222222"/>
        </w:rPr>
        <w:drawing>
          <wp:inline distT="0" distB="0" distL="0" distR="0">
            <wp:extent cx="2806700" cy="186783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una-kejos-ugnikalnis-7706032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206" cy="187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CF7" w:rsidRDefault="00C63CF7" w:rsidP="00C63CF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Mauna Kėja</w:t>
      </w:r>
    </w:p>
    <w:p w:rsidR="00103B3C" w:rsidRDefault="005F5259" w:rsidP="001406E2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Apibendrinant </w:t>
      </w:r>
      <w:r w:rsidR="00A61A34">
        <w:rPr>
          <w:rFonts w:ascii="Arial" w:hAnsi="Arial" w:cs="Arial"/>
          <w:bCs/>
          <w:color w:val="222222"/>
        </w:rPr>
        <w:t xml:space="preserve">galima teigti, kad dėl aukščiausio kalno kyla tam tikra diskusija </w:t>
      </w:r>
      <w:r w:rsidR="00E93ABC">
        <w:rPr>
          <w:rFonts w:ascii="Arial" w:hAnsi="Arial" w:cs="Arial"/>
          <w:bCs/>
          <w:color w:val="222222"/>
        </w:rPr>
        <w:t>(žr. )</w:t>
      </w:r>
      <w:r>
        <w:rPr>
          <w:rFonts w:ascii="Arial" w:hAnsi="Arial" w:cs="Arial"/>
          <w:bCs/>
          <w:color w:val="222222"/>
        </w:rPr>
        <w:t>.</w:t>
      </w:r>
    </w:p>
    <w:p w:rsidR="005F5259" w:rsidRDefault="005F5259" w:rsidP="001D77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Diskusija dėl aukščiausio kalno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204"/>
        <w:gridCol w:w="3968"/>
      </w:tblGrid>
      <w:tr w:rsidR="006D4664" w:rsidRPr="001B2C8A" w:rsidTr="00D7387D">
        <w:tc>
          <w:tcPr>
            <w:tcW w:w="3397" w:type="dxa"/>
          </w:tcPr>
          <w:p w:rsidR="006D4664" w:rsidRPr="001B2C8A" w:rsidRDefault="006D4664" w:rsidP="00536BCA">
            <w:pPr>
              <w:pStyle w:val="NormalWeb"/>
              <w:spacing w:before="120" w:beforeAutospacing="0" w:after="120" w:afterAutospacing="0"/>
              <w:ind w:firstLine="0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US"/>
              </w:rPr>
            </w:pPr>
            <w:r w:rsidRPr="001B2C8A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Kalnų aukščio matavim</w:t>
            </w:r>
            <w:r w:rsidR="0049549F" w:rsidRPr="001B2C8A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as</w:t>
            </w:r>
          </w:p>
        </w:tc>
        <w:tc>
          <w:tcPr>
            <w:tcW w:w="2204" w:type="dxa"/>
          </w:tcPr>
          <w:p w:rsidR="006D4664" w:rsidRPr="001B2C8A" w:rsidRDefault="006D4664" w:rsidP="00536BCA">
            <w:pPr>
              <w:pStyle w:val="NormalWeb"/>
              <w:spacing w:before="120" w:beforeAutospacing="0" w:after="120" w:afterAutospacing="0"/>
              <w:ind w:firstLine="0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1B2C8A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Aukščiausias kalnas</w:t>
            </w:r>
          </w:p>
        </w:tc>
        <w:tc>
          <w:tcPr>
            <w:tcW w:w="3968" w:type="dxa"/>
          </w:tcPr>
          <w:p w:rsidR="006D4664" w:rsidRPr="001B2C8A" w:rsidRDefault="006D4664" w:rsidP="00536BCA">
            <w:pPr>
              <w:pStyle w:val="NormalWeb"/>
              <w:spacing w:before="120" w:beforeAutospacing="0" w:after="120" w:afterAutospacing="0"/>
              <w:ind w:firstLine="0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1B2C8A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Pastaba</w:t>
            </w:r>
          </w:p>
        </w:tc>
      </w:tr>
      <w:tr w:rsidR="006D4664" w:rsidRPr="001B2C8A" w:rsidTr="00D7387D">
        <w:tc>
          <w:tcPr>
            <w:tcW w:w="3397" w:type="dxa"/>
          </w:tcPr>
          <w:p w:rsidR="006D4664" w:rsidRPr="001B2C8A" w:rsidRDefault="006D4664" w:rsidP="00536BCA">
            <w:pPr>
              <w:pStyle w:val="NormalWeb"/>
              <w:spacing w:before="120" w:beforeAutospacing="0" w:after="120" w:afterAutospacing="0"/>
              <w:ind w:firstLine="0"/>
              <w:jc w:val="both"/>
              <w:rPr>
                <w:rFonts w:ascii="Arial" w:hAnsi="Arial" w:cs="Arial"/>
                <w:bCs/>
                <w:color w:val="222222"/>
                <w:sz w:val="20"/>
                <w:szCs w:val="20"/>
              </w:rPr>
            </w:pPr>
            <w:r w:rsidRPr="001B2C8A">
              <w:rPr>
                <w:rFonts w:ascii="Arial" w:hAnsi="Arial" w:cs="Arial"/>
                <w:bCs/>
                <w:color w:val="222222"/>
                <w:sz w:val="20"/>
                <w:szCs w:val="20"/>
              </w:rPr>
              <w:t>Kalno viršūnės aukštis virš jūros lygio</w:t>
            </w:r>
          </w:p>
        </w:tc>
        <w:tc>
          <w:tcPr>
            <w:tcW w:w="2204" w:type="dxa"/>
          </w:tcPr>
          <w:p w:rsidR="006D4664" w:rsidRPr="001B2C8A" w:rsidRDefault="006D4664" w:rsidP="00536BCA">
            <w:pPr>
              <w:pStyle w:val="NormalWeb"/>
              <w:spacing w:before="120" w:beforeAutospacing="0" w:after="120" w:afterAutospacing="0"/>
              <w:ind w:firstLine="0"/>
              <w:jc w:val="both"/>
              <w:rPr>
                <w:rFonts w:ascii="Arial" w:hAnsi="Arial" w:cs="Arial"/>
                <w:bCs/>
                <w:color w:val="222222"/>
                <w:sz w:val="20"/>
                <w:szCs w:val="20"/>
              </w:rPr>
            </w:pPr>
            <w:r w:rsidRPr="001B2C8A">
              <w:rPr>
                <w:rFonts w:ascii="Arial" w:hAnsi="Arial" w:cs="Arial"/>
                <w:bCs/>
                <w:color w:val="222222"/>
                <w:sz w:val="20"/>
                <w:szCs w:val="20"/>
              </w:rPr>
              <w:t>Everestas</w:t>
            </w:r>
          </w:p>
        </w:tc>
        <w:tc>
          <w:tcPr>
            <w:tcW w:w="3968" w:type="dxa"/>
          </w:tcPr>
          <w:p w:rsidR="006D4664" w:rsidRPr="001B2C8A" w:rsidRDefault="006D4664" w:rsidP="00536BCA">
            <w:pPr>
              <w:pStyle w:val="NormalWeb"/>
              <w:spacing w:before="120" w:beforeAutospacing="0" w:after="120" w:afterAutospacing="0"/>
              <w:ind w:firstLine="0"/>
              <w:rPr>
                <w:rFonts w:ascii="Arial" w:hAnsi="Arial" w:cs="Arial"/>
                <w:bCs/>
                <w:color w:val="222222"/>
                <w:sz w:val="20"/>
                <w:szCs w:val="20"/>
              </w:rPr>
            </w:pPr>
            <w:r w:rsidRPr="001B2C8A">
              <w:rPr>
                <w:rFonts w:ascii="Arial" w:hAnsi="Arial" w:cs="Arial"/>
                <w:bCs/>
                <w:color w:val="222222"/>
                <w:sz w:val="20"/>
                <w:szCs w:val="20"/>
              </w:rPr>
              <w:t>Jūros lygis – kintantis dydis</w:t>
            </w:r>
            <w:r w:rsidR="00B83C21" w:rsidRPr="001B2C8A">
              <w:rPr>
                <w:rFonts w:ascii="Arial" w:hAnsi="Arial" w:cs="Arial"/>
                <w:bCs/>
                <w:color w:val="222222"/>
                <w:sz w:val="20"/>
                <w:szCs w:val="20"/>
              </w:rPr>
              <w:t>, nėra aiškaus atskaitos taško</w:t>
            </w:r>
          </w:p>
        </w:tc>
      </w:tr>
      <w:tr w:rsidR="006D4664" w:rsidRPr="001B2C8A" w:rsidTr="00D7387D">
        <w:tc>
          <w:tcPr>
            <w:tcW w:w="3397" w:type="dxa"/>
          </w:tcPr>
          <w:p w:rsidR="006D4664" w:rsidRPr="001B2C8A" w:rsidRDefault="006D4664" w:rsidP="00536BCA">
            <w:pPr>
              <w:pStyle w:val="NormalWeb"/>
              <w:spacing w:before="120" w:beforeAutospacing="0" w:after="120" w:afterAutospacing="0"/>
              <w:ind w:firstLine="0"/>
              <w:jc w:val="both"/>
              <w:rPr>
                <w:rFonts w:ascii="Arial" w:hAnsi="Arial" w:cs="Arial"/>
                <w:bCs/>
                <w:color w:val="222222"/>
                <w:sz w:val="20"/>
                <w:szCs w:val="20"/>
              </w:rPr>
            </w:pPr>
            <w:r w:rsidRPr="001B2C8A">
              <w:rPr>
                <w:rFonts w:ascii="Arial" w:hAnsi="Arial" w:cs="Arial"/>
                <w:bCs/>
                <w:color w:val="222222"/>
                <w:sz w:val="20"/>
                <w:szCs w:val="20"/>
              </w:rPr>
              <w:t>Atstumas nuo žemės centro iki viršūnės</w:t>
            </w:r>
          </w:p>
        </w:tc>
        <w:tc>
          <w:tcPr>
            <w:tcW w:w="2204" w:type="dxa"/>
          </w:tcPr>
          <w:p w:rsidR="006D4664" w:rsidRPr="001B2C8A" w:rsidRDefault="00B83C21" w:rsidP="00536BCA">
            <w:pPr>
              <w:pStyle w:val="NormalWeb"/>
              <w:spacing w:before="120" w:beforeAutospacing="0" w:after="120" w:afterAutospacing="0"/>
              <w:ind w:firstLine="0"/>
              <w:jc w:val="both"/>
              <w:rPr>
                <w:rFonts w:ascii="Arial" w:hAnsi="Arial" w:cs="Arial"/>
                <w:bCs/>
                <w:color w:val="222222"/>
                <w:sz w:val="20"/>
                <w:szCs w:val="20"/>
              </w:rPr>
            </w:pPr>
            <w:r w:rsidRPr="001B2C8A">
              <w:rPr>
                <w:rFonts w:ascii="Arial" w:hAnsi="Arial" w:cs="Arial"/>
                <w:bCs/>
                <w:color w:val="222222"/>
                <w:sz w:val="20"/>
                <w:szCs w:val="20"/>
              </w:rPr>
              <w:t>Čimborasas</w:t>
            </w:r>
          </w:p>
        </w:tc>
        <w:tc>
          <w:tcPr>
            <w:tcW w:w="3968" w:type="dxa"/>
          </w:tcPr>
          <w:p w:rsidR="006D4664" w:rsidRPr="001B2C8A" w:rsidRDefault="006D4664" w:rsidP="00536BCA">
            <w:pPr>
              <w:pStyle w:val="NormalWeb"/>
              <w:spacing w:before="120" w:beforeAutospacing="0" w:after="120" w:afterAutospacing="0"/>
              <w:ind w:firstLine="0"/>
              <w:jc w:val="both"/>
              <w:rPr>
                <w:rFonts w:ascii="Arial" w:hAnsi="Arial" w:cs="Arial"/>
                <w:bCs/>
                <w:color w:val="222222"/>
                <w:sz w:val="20"/>
                <w:szCs w:val="20"/>
              </w:rPr>
            </w:pPr>
            <w:r w:rsidRPr="001B2C8A"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Žemė </w:t>
            </w:r>
            <w:r w:rsidR="00B83C21" w:rsidRPr="001B2C8A">
              <w:rPr>
                <w:rFonts w:ascii="Arial" w:hAnsi="Arial" w:cs="Arial"/>
                <w:bCs/>
                <w:color w:val="222222"/>
                <w:sz w:val="20"/>
                <w:szCs w:val="20"/>
              </w:rPr>
              <w:t>nėra rutulio formos, šis atstumas priklauso ir nuo kalno vietos</w:t>
            </w:r>
          </w:p>
        </w:tc>
      </w:tr>
      <w:tr w:rsidR="006D4664" w:rsidRPr="001B2C8A" w:rsidTr="00D7387D">
        <w:tc>
          <w:tcPr>
            <w:tcW w:w="3397" w:type="dxa"/>
          </w:tcPr>
          <w:p w:rsidR="006D4664" w:rsidRPr="001B2C8A" w:rsidRDefault="00B83C21" w:rsidP="00536BCA">
            <w:pPr>
              <w:pStyle w:val="NormalWeb"/>
              <w:spacing w:before="120" w:beforeAutospacing="0" w:after="120" w:afterAutospacing="0"/>
              <w:ind w:firstLine="0"/>
              <w:jc w:val="both"/>
              <w:rPr>
                <w:rFonts w:ascii="Arial" w:hAnsi="Arial" w:cs="Arial"/>
                <w:bCs/>
                <w:color w:val="222222"/>
                <w:sz w:val="20"/>
                <w:szCs w:val="20"/>
              </w:rPr>
            </w:pPr>
            <w:r w:rsidRPr="001B2C8A">
              <w:rPr>
                <w:rFonts w:ascii="Arial" w:hAnsi="Arial" w:cs="Arial"/>
                <w:bCs/>
                <w:color w:val="222222"/>
                <w:sz w:val="20"/>
                <w:szCs w:val="20"/>
              </w:rPr>
              <w:t>Atstumas nuo kalno viršūnės iki jo papėdės</w:t>
            </w:r>
          </w:p>
        </w:tc>
        <w:tc>
          <w:tcPr>
            <w:tcW w:w="2204" w:type="dxa"/>
          </w:tcPr>
          <w:p w:rsidR="006D4664" w:rsidRPr="001B2C8A" w:rsidRDefault="00B83C21" w:rsidP="00536BCA">
            <w:pPr>
              <w:pStyle w:val="NormalWeb"/>
              <w:spacing w:before="120" w:beforeAutospacing="0" w:after="120" w:afterAutospacing="0"/>
              <w:ind w:firstLine="0"/>
              <w:jc w:val="both"/>
              <w:rPr>
                <w:rFonts w:ascii="Arial" w:hAnsi="Arial" w:cs="Arial"/>
                <w:bCs/>
                <w:color w:val="222222"/>
                <w:sz w:val="20"/>
                <w:szCs w:val="20"/>
              </w:rPr>
            </w:pPr>
            <w:r w:rsidRPr="001B2C8A">
              <w:rPr>
                <w:rFonts w:ascii="Arial" w:hAnsi="Arial" w:cs="Arial"/>
                <w:bCs/>
                <w:color w:val="222222"/>
                <w:sz w:val="20"/>
                <w:szCs w:val="20"/>
              </w:rPr>
              <w:t>Mauna Kėja</w:t>
            </w:r>
          </w:p>
        </w:tc>
        <w:tc>
          <w:tcPr>
            <w:tcW w:w="3968" w:type="dxa"/>
          </w:tcPr>
          <w:p w:rsidR="006D4664" w:rsidRPr="001B2C8A" w:rsidRDefault="007D66B4" w:rsidP="00536BCA">
            <w:pPr>
              <w:pStyle w:val="NormalWeb"/>
              <w:spacing w:before="120" w:beforeAutospacing="0" w:after="120" w:afterAutospacing="0"/>
              <w:ind w:firstLine="0"/>
              <w:rPr>
                <w:rFonts w:ascii="Arial" w:hAnsi="Arial" w:cs="Arial"/>
                <w:bCs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22222"/>
                <w:sz w:val="20"/>
                <w:szCs w:val="20"/>
              </w:rPr>
              <w:t>Neįvertinta</w:t>
            </w:r>
            <w:r w:rsidR="0032433C"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kur </w:t>
            </w:r>
            <w:r w:rsidR="0032433C">
              <w:rPr>
                <w:rFonts w:ascii="Arial" w:hAnsi="Arial" w:cs="Arial"/>
                <w:bCs/>
                <w:color w:val="222222"/>
                <w:sz w:val="20"/>
                <w:szCs w:val="20"/>
              </w:rPr>
              <w:t>prasideda</w:t>
            </w:r>
            <w:r w:rsidR="001B2C8A" w:rsidRPr="001B2C8A"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 kalnas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 (kokiame aukštyje ar gylyje yra papėdė)</w:t>
            </w:r>
          </w:p>
        </w:tc>
      </w:tr>
    </w:tbl>
    <w:p w:rsidR="004E73E2" w:rsidRDefault="004E73E2" w:rsidP="001406E2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lastRenderedPageBreak/>
        <w:t>Taigi, kuris kalnas yra aukščiausias priklauso ne tik nuo matavimų tikslumo, bet ir nuo sutarimo, kas yra kalno aukštis.</w:t>
      </w:r>
    </w:p>
    <w:p w:rsidR="00671D40" w:rsidRPr="00DE7373" w:rsidRDefault="007F257C" w:rsidP="00F01429">
      <w:pPr>
        <w:pStyle w:val="Heading1"/>
        <w:numPr>
          <w:ilvl w:val="0"/>
          <w:numId w:val="0"/>
        </w:numPr>
        <w:ind w:left="432"/>
      </w:pPr>
      <w:bookmarkStart w:id="10" w:name="_Toc522307417"/>
      <w:bookmarkStart w:id="11" w:name="_Toc522307764"/>
      <w:r w:rsidRPr="00DE7373">
        <w:t>Literatūra</w:t>
      </w:r>
      <w:bookmarkEnd w:id="10"/>
      <w:bookmarkEnd w:id="11"/>
    </w:p>
    <w:p w:rsidR="00357659" w:rsidRPr="00DE7373" w:rsidRDefault="005303E7" w:rsidP="009A64BF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0"/>
          <w:szCs w:val="20"/>
        </w:rPr>
      </w:pPr>
      <w:r w:rsidRPr="00DE7373">
        <w:rPr>
          <w:sz w:val="20"/>
          <w:szCs w:val="20"/>
        </w:rPr>
        <w:t xml:space="preserve">LAISVOJI ENCIKLOPEDIJA VIKIPEDIJA </w:t>
      </w:r>
      <w:r w:rsidR="00E13B10" w:rsidRPr="00DE7373">
        <w:rPr>
          <w:sz w:val="20"/>
          <w:szCs w:val="20"/>
        </w:rPr>
        <w:t>[interaktyvus]</w:t>
      </w:r>
      <w:r w:rsidRPr="00DE7373">
        <w:rPr>
          <w:sz w:val="20"/>
          <w:szCs w:val="20"/>
        </w:rPr>
        <w:t>.</w:t>
      </w:r>
      <w:r w:rsidR="000668AB" w:rsidRPr="00DE7373">
        <w:rPr>
          <w:sz w:val="20"/>
          <w:szCs w:val="20"/>
        </w:rPr>
        <w:t xml:space="preserve">[žiūrėta 2018-08-11]. Prieiga per internetą: </w:t>
      </w:r>
      <w:hyperlink r:id="rId15" w:history="1">
        <w:r w:rsidR="000668AB" w:rsidRPr="00DE7373">
          <w:rPr>
            <w:rStyle w:val="Hyperlink"/>
            <w:rFonts w:ascii="Arial" w:hAnsi="Arial" w:cs="Arial"/>
            <w:sz w:val="20"/>
            <w:szCs w:val="20"/>
          </w:rPr>
          <w:t>https://lt.wikipedia.org/wiki</w:t>
        </w:r>
      </w:hyperlink>
      <w:r w:rsidR="000668AB" w:rsidRPr="00DE7373">
        <w:rPr>
          <w:rFonts w:ascii="Arial" w:hAnsi="Arial" w:cs="Arial"/>
          <w:sz w:val="20"/>
          <w:szCs w:val="20"/>
        </w:rPr>
        <w:t>.</w:t>
      </w:r>
    </w:p>
    <w:p w:rsidR="005303E7" w:rsidRPr="00DE7373" w:rsidRDefault="005303E7" w:rsidP="005D3F6D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0"/>
          <w:szCs w:val="20"/>
        </w:rPr>
      </w:pPr>
      <w:r w:rsidRPr="00DE7373">
        <w:rPr>
          <w:rFonts w:ascii="Arial" w:hAnsi="Arial" w:cs="Arial"/>
          <w:color w:val="222222"/>
          <w:sz w:val="20"/>
          <w:szCs w:val="20"/>
        </w:rPr>
        <w:t>BARECKIS, K</w:t>
      </w:r>
      <w:r w:rsidR="000668AB" w:rsidRPr="00DE7373">
        <w:rPr>
          <w:rFonts w:ascii="Arial" w:hAnsi="Arial" w:cs="Arial"/>
          <w:color w:val="222222"/>
          <w:sz w:val="20"/>
          <w:szCs w:val="20"/>
        </w:rPr>
        <w:t>.</w:t>
      </w:r>
      <w:r w:rsidRPr="00DE7373">
        <w:rPr>
          <w:rFonts w:ascii="Arial" w:hAnsi="Arial" w:cs="Arial"/>
          <w:color w:val="222222"/>
          <w:sz w:val="20"/>
          <w:szCs w:val="20"/>
        </w:rPr>
        <w:t xml:space="preserve"> Alpinizmo istorija: du šimtmečiai pavojingų nuotykių aukščiausiose pasaulio viršukalnėse. </w:t>
      </w:r>
      <w:r w:rsidRPr="00DE7373">
        <w:rPr>
          <w:rFonts w:ascii="Arial" w:hAnsi="Arial" w:cs="Arial"/>
          <w:i/>
          <w:color w:val="222222"/>
          <w:sz w:val="20"/>
          <w:szCs w:val="20"/>
        </w:rPr>
        <w:t>15min</w:t>
      </w:r>
      <w:r w:rsidRPr="00DE7373">
        <w:rPr>
          <w:rFonts w:ascii="Arial" w:hAnsi="Arial" w:cs="Arial"/>
          <w:color w:val="222222"/>
          <w:sz w:val="20"/>
          <w:szCs w:val="20"/>
        </w:rPr>
        <w:t xml:space="preserve"> [interaktyvus].</w:t>
      </w:r>
      <w:r w:rsidRPr="00DE7373">
        <w:rPr>
          <w:sz w:val="20"/>
          <w:szCs w:val="20"/>
        </w:rPr>
        <w:t>[žiūrėta 2018-08-11]. Prieiga per internetą:</w:t>
      </w:r>
      <w:r w:rsidRPr="00DE7373">
        <w:rPr>
          <w:rFonts w:ascii="Arial" w:hAnsi="Arial" w:cs="Arial"/>
          <w:color w:val="222222"/>
          <w:sz w:val="20"/>
          <w:szCs w:val="20"/>
        </w:rPr>
        <w:t xml:space="preserve"> </w:t>
      </w:r>
      <w:hyperlink r:id="rId16" w:history="1">
        <w:r w:rsidRPr="00DE7373">
          <w:rPr>
            <w:rStyle w:val="Hyperlink"/>
            <w:rFonts w:ascii="Arial" w:hAnsi="Arial" w:cs="Arial"/>
            <w:sz w:val="20"/>
            <w:szCs w:val="20"/>
          </w:rPr>
          <w:t>https://www.15min.lt/pasaulis-kiseneje/naujiena/horizontai/alpinizmo-istorija-du-simtmeciai-pavojingu-nuotykiu-auksciausiose-pasaulio-virsukalnese-640-377912</w:t>
        </w:r>
      </w:hyperlink>
    </w:p>
    <w:p w:rsidR="007777B8" w:rsidRPr="00DE7373" w:rsidRDefault="005303E7" w:rsidP="009A64BF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0"/>
          <w:szCs w:val="20"/>
        </w:rPr>
      </w:pPr>
      <w:r w:rsidRPr="00DE7373">
        <w:rPr>
          <w:rFonts w:ascii="Arial" w:hAnsi="Arial" w:cs="Arial"/>
          <w:color w:val="222222"/>
          <w:sz w:val="20"/>
          <w:szCs w:val="20"/>
        </w:rPr>
        <w:t xml:space="preserve">ANTANAVIČIUS, A. </w:t>
      </w:r>
      <w:r w:rsidRPr="00DE7373">
        <w:rPr>
          <w:rFonts w:ascii="Arial" w:hAnsi="Arial" w:cs="Arial"/>
          <w:i/>
          <w:color w:val="222222"/>
          <w:sz w:val="20"/>
          <w:szCs w:val="20"/>
        </w:rPr>
        <w:t>Geodezijos pagrindai: Mokomoji knyga</w:t>
      </w:r>
      <w:r w:rsidR="00947CA7" w:rsidRPr="00DE7373">
        <w:rPr>
          <w:rFonts w:ascii="Arial" w:hAnsi="Arial" w:cs="Arial"/>
          <w:i/>
          <w:color w:val="222222"/>
          <w:sz w:val="20"/>
          <w:szCs w:val="20"/>
        </w:rPr>
        <w:t>.</w:t>
      </w:r>
      <w:r w:rsidRPr="00DE7373">
        <w:rPr>
          <w:rFonts w:ascii="Arial" w:hAnsi="Arial" w:cs="Arial"/>
          <w:color w:val="222222"/>
          <w:sz w:val="20"/>
          <w:szCs w:val="20"/>
        </w:rPr>
        <w:t xml:space="preserve"> </w:t>
      </w:r>
      <w:r w:rsidR="00947CA7" w:rsidRPr="00DE7373">
        <w:rPr>
          <w:rFonts w:ascii="Arial" w:hAnsi="Arial" w:cs="Arial"/>
          <w:color w:val="222222"/>
          <w:sz w:val="20"/>
          <w:szCs w:val="20"/>
        </w:rPr>
        <w:t xml:space="preserve">Kaunas, </w:t>
      </w:r>
      <w:r w:rsidRPr="00DE7373">
        <w:rPr>
          <w:rFonts w:ascii="Arial" w:hAnsi="Arial" w:cs="Arial"/>
          <w:color w:val="222222"/>
          <w:sz w:val="20"/>
          <w:szCs w:val="20"/>
        </w:rPr>
        <w:t xml:space="preserve">Akademija, 2007. </w:t>
      </w:r>
      <w:r w:rsidRPr="00DE7373">
        <w:rPr>
          <w:sz w:val="20"/>
          <w:szCs w:val="20"/>
        </w:rPr>
        <w:t xml:space="preserve">[žiūrėta 2018-08-11] </w:t>
      </w:r>
      <w:r w:rsidRPr="00DE7373">
        <w:rPr>
          <w:rFonts w:ascii="Arial" w:hAnsi="Arial" w:cs="Arial"/>
          <w:color w:val="222222"/>
          <w:sz w:val="20"/>
          <w:szCs w:val="20"/>
        </w:rPr>
        <w:t xml:space="preserve">Prieiga per internetą: </w:t>
      </w:r>
      <w:hyperlink r:id="rId17" w:history="1">
        <w:r w:rsidR="00947CA7" w:rsidRPr="00DE7373">
          <w:rPr>
            <w:rStyle w:val="Hyperlink"/>
            <w:rFonts w:ascii="Arial" w:hAnsi="Arial" w:cs="Arial"/>
            <w:sz w:val="20"/>
            <w:szCs w:val="20"/>
          </w:rPr>
          <w:t>http://vuzf.asu.lt/wp-content/uploads/sites/6/2015/01/geodezijos_pagrindai.pdf</w:t>
        </w:r>
      </w:hyperlink>
    </w:p>
    <w:p w:rsidR="00946481" w:rsidRPr="004D7520" w:rsidRDefault="00947CA7" w:rsidP="0059739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Style w:val="Hyperlink"/>
          <w:rFonts w:ascii="Arial" w:hAnsi="Arial" w:cs="Arial"/>
          <w:color w:val="222222"/>
          <w:sz w:val="20"/>
          <w:szCs w:val="20"/>
          <w:u w:val="none"/>
        </w:rPr>
      </w:pPr>
      <w:r w:rsidRPr="00DE7373">
        <w:rPr>
          <w:rFonts w:ascii="Arial" w:hAnsi="Arial" w:cs="Arial"/>
          <w:color w:val="222222"/>
          <w:sz w:val="20"/>
          <w:szCs w:val="20"/>
        </w:rPr>
        <w:t>TECHNOLOGIJOS.LT. Ar žinote, kuris mūsų planetos kalnas yra pats aukščiausias? [interaktyvus].</w:t>
      </w:r>
      <w:r w:rsidRPr="00DE7373">
        <w:rPr>
          <w:sz w:val="20"/>
          <w:szCs w:val="20"/>
        </w:rPr>
        <w:t>[žiūrėta 2018-08-11]. Prieiga per internetą:</w:t>
      </w:r>
      <w:r w:rsidR="0059739E" w:rsidRPr="00DE7373">
        <w:rPr>
          <w:rFonts w:ascii="Arial" w:hAnsi="Arial" w:cs="Arial"/>
          <w:color w:val="222222"/>
          <w:sz w:val="20"/>
          <w:szCs w:val="20"/>
        </w:rPr>
        <w:t xml:space="preserve"> </w:t>
      </w:r>
      <w:hyperlink r:id="rId18" w:history="1">
        <w:r w:rsidR="00946481" w:rsidRPr="00DE7373">
          <w:rPr>
            <w:rStyle w:val="Hyperlink"/>
            <w:rFonts w:ascii="Arial" w:hAnsi="Arial" w:cs="Arial"/>
            <w:sz w:val="20"/>
            <w:szCs w:val="20"/>
          </w:rPr>
          <w:t>https://www.delfi.lt/mokslas/mokslas/ar-zinote-kuris-musu-planetos-kalnas-yra-pats-auksciausias.d?id=77582927</w:t>
        </w:r>
      </w:hyperlink>
    </w:p>
    <w:p w:rsidR="004D7520" w:rsidRDefault="004D7520" w:rsidP="004D7520">
      <w:pPr>
        <w:pStyle w:val="Heading1"/>
        <w:numPr>
          <w:ilvl w:val="0"/>
          <w:numId w:val="0"/>
        </w:numPr>
        <w:ind w:left="432"/>
        <w:rPr>
          <w:rFonts w:cs="Arial"/>
          <w:color w:val="222222"/>
          <w:sz w:val="20"/>
          <w:szCs w:val="20"/>
        </w:rPr>
      </w:pPr>
      <w:bookmarkStart w:id="12" w:name="_Toc522307418"/>
      <w:bookmarkStart w:id="13" w:name="_Toc522307765"/>
      <w:r>
        <w:rPr>
          <w:rFonts w:cs="Arial"/>
          <w:color w:val="222222"/>
          <w:sz w:val="20"/>
          <w:szCs w:val="20"/>
        </w:rPr>
        <w:t>Dalykinė rodyklė</w:t>
      </w:r>
      <w:bookmarkEnd w:id="12"/>
      <w:bookmarkEnd w:id="13"/>
    </w:p>
    <w:p w:rsidR="004D7520" w:rsidRPr="00DE7373" w:rsidRDefault="004D7520" w:rsidP="004D7520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  <w:color w:val="222222"/>
          <w:sz w:val="20"/>
          <w:szCs w:val="20"/>
        </w:rPr>
      </w:pPr>
    </w:p>
    <w:sectPr w:rsidR="004D7520" w:rsidRPr="00DE7373" w:rsidSect="00A17307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27" w:rsidRDefault="00817427" w:rsidP="00C63CF7">
      <w:pPr>
        <w:spacing w:line="240" w:lineRule="auto"/>
      </w:pPr>
      <w:r>
        <w:separator/>
      </w:r>
    </w:p>
  </w:endnote>
  <w:endnote w:type="continuationSeparator" w:id="0">
    <w:p w:rsidR="00817427" w:rsidRDefault="00817427" w:rsidP="00C63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8709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7307" w:rsidRDefault="00A173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6E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27" w:rsidRDefault="00817427" w:rsidP="00C63CF7">
      <w:pPr>
        <w:spacing w:line="240" w:lineRule="auto"/>
      </w:pPr>
      <w:r>
        <w:separator/>
      </w:r>
    </w:p>
  </w:footnote>
  <w:footnote w:type="continuationSeparator" w:id="0">
    <w:p w:rsidR="00817427" w:rsidRDefault="00817427" w:rsidP="00C63CF7">
      <w:pPr>
        <w:spacing w:line="240" w:lineRule="auto"/>
      </w:pPr>
      <w:r>
        <w:continuationSeparator/>
      </w:r>
    </w:p>
  </w:footnote>
  <w:footnote w:id="1">
    <w:p w:rsidR="003E1EA0" w:rsidRDefault="003E1EA0" w:rsidP="003E1EA0">
      <w:pPr>
        <w:pStyle w:val="FootnoteText"/>
      </w:pPr>
      <w:r>
        <w:rPr>
          <w:rStyle w:val="FootnoteReference"/>
        </w:rPr>
        <w:footnoteRef/>
      </w:r>
      <w:r>
        <w:t xml:space="preserve"> Medžiaga paimta iš tinklalapio </w:t>
      </w:r>
      <w:hyperlink r:id="rId1" w:history="1">
        <w:r w:rsidRPr="00D24582">
          <w:rPr>
            <w:rStyle w:val="Hyperlink"/>
          </w:rPr>
          <w:t>https://www.newscientist.com/article/dn16784-probe-launches-to-map-earths-gravity-in-best-detail-yet/</w:t>
        </w:r>
      </w:hyperlink>
      <w:r>
        <w:t xml:space="preserve"> [žiūrėta 2018-05-11]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315"/>
    <w:multiLevelType w:val="hybridMultilevel"/>
    <w:tmpl w:val="37A41C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64D"/>
    <w:multiLevelType w:val="multilevel"/>
    <w:tmpl w:val="C65E931A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BCB1DD1"/>
    <w:multiLevelType w:val="hybridMultilevel"/>
    <w:tmpl w:val="413874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7120D"/>
    <w:multiLevelType w:val="hybridMultilevel"/>
    <w:tmpl w:val="4036E4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B9"/>
    <w:rsid w:val="000020CB"/>
    <w:rsid w:val="000129FF"/>
    <w:rsid w:val="000262D6"/>
    <w:rsid w:val="000668AB"/>
    <w:rsid w:val="000B3E91"/>
    <w:rsid w:val="000D542A"/>
    <w:rsid w:val="000D56E8"/>
    <w:rsid w:val="00103B3C"/>
    <w:rsid w:val="001051BE"/>
    <w:rsid w:val="00137E5F"/>
    <w:rsid w:val="001406E2"/>
    <w:rsid w:val="001551D5"/>
    <w:rsid w:val="001637C5"/>
    <w:rsid w:val="001B2C8A"/>
    <w:rsid w:val="001C0BD0"/>
    <w:rsid w:val="001D0317"/>
    <w:rsid w:val="001D772B"/>
    <w:rsid w:val="0025200C"/>
    <w:rsid w:val="00266513"/>
    <w:rsid w:val="00281EAC"/>
    <w:rsid w:val="002E360F"/>
    <w:rsid w:val="002F067C"/>
    <w:rsid w:val="002F13F7"/>
    <w:rsid w:val="00304D85"/>
    <w:rsid w:val="003057D4"/>
    <w:rsid w:val="0032433C"/>
    <w:rsid w:val="0033182A"/>
    <w:rsid w:val="0034585A"/>
    <w:rsid w:val="00357659"/>
    <w:rsid w:val="003626E6"/>
    <w:rsid w:val="003818CB"/>
    <w:rsid w:val="003835B4"/>
    <w:rsid w:val="003B3314"/>
    <w:rsid w:val="003D467C"/>
    <w:rsid w:val="003E1EA0"/>
    <w:rsid w:val="003F0C48"/>
    <w:rsid w:val="004456FA"/>
    <w:rsid w:val="0045237F"/>
    <w:rsid w:val="0046083D"/>
    <w:rsid w:val="00460ABF"/>
    <w:rsid w:val="004853C7"/>
    <w:rsid w:val="00486C2C"/>
    <w:rsid w:val="0049549F"/>
    <w:rsid w:val="004B00AC"/>
    <w:rsid w:val="004D7520"/>
    <w:rsid w:val="004E6981"/>
    <w:rsid w:val="004E73E2"/>
    <w:rsid w:val="005147ED"/>
    <w:rsid w:val="005303E7"/>
    <w:rsid w:val="005308A0"/>
    <w:rsid w:val="00530C43"/>
    <w:rsid w:val="00536BCA"/>
    <w:rsid w:val="0054172F"/>
    <w:rsid w:val="00544DE2"/>
    <w:rsid w:val="00552684"/>
    <w:rsid w:val="00554DE2"/>
    <w:rsid w:val="0059739E"/>
    <w:rsid w:val="005B4378"/>
    <w:rsid w:val="005C3FFA"/>
    <w:rsid w:val="005E0CAD"/>
    <w:rsid w:val="005F5259"/>
    <w:rsid w:val="005F5F86"/>
    <w:rsid w:val="006673F0"/>
    <w:rsid w:val="00671D40"/>
    <w:rsid w:val="00674C0C"/>
    <w:rsid w:val="0069000D"/>
    <w:rsid w:val="00691945"/>
    <w:rsid w:val="006B2DF9"/>
    <w:rsid w:val="006B5DF1"/>
    <w:rsid w:val="006B7393"/>
    <w:rsid w:val="006D4664"/>
    <w:rsid w:val="006F32D7"/>
    <w:rsid w:val="00702B9A"/>
    <w:rsid w:val="00722147"/>
    <w:rsid w:val="00740E1A"/>
    <w:rsid w:val="007444BC"/>
    <w:rsid w:val="00765BF7"/>
    <w:rsid w:val="007777B8"/>
    <w:rsid w:val="007C2190"/>
    <w:rsid w:val="007C2842"/>
    <w:rsid w:val="007D2633"/>
    <w:rsid w:val="007D66B4"/>
    <w:rsid w:val="007F257C"/>
    <w:rsid w:val="007F5143"/>
    <w:rsid w:val="00805184"/>
    <w:rsid w:val="00817427"/>
    <w:rsid w:val="008230F8"/>
    <w:rsid w:val="00831515"/>
    <w:rsid w:val="00860680"/>
    <w:rsid w:val="00892B36"/>
    <w:rsid w:val="00893D55"/>
    <w:rsid w:val="0089444D"/>
    <w:rsid w:val="008A75C8"/>
    <w:rsid w:val="008B5367"/>
    <w:rsid w:val="008D259F"/>
    <w:rsid w:val="008D614D"/>
    <w:rsid w:val="00946481"/>
    <w:rsid w:val="00947CA7"/>
    <w:rsid w:val="00960A43"/>
    <w:rsid w:val="009645F6"/>
    <w:rsid w:val="009662CB"/>
    <w:rsid w:val="00986557"/>
    <w:rsid w:val="009A64BF"/>
    <w:rsid w:val="009D529F"/>
    <w:rsid w:val="00A005AA"/>
    <w:rsid w:val="00A17307"/>
    <w:rsid w:val="00A345D1"/>
    <w:rsid w:val="00A61A34"/>
    <w:rsid w:val="00A84AFD"/>
    <w:rsid w:val="00A866FD"/>
    <w:rsid w:val="00AB2B68"/>
    <w:rsid w:val="00AC28DA"/>
    <w:rsid w:val="00B83C21"/>
    <w:rsid w:val="00BA0886"/>
    <w:rsid w:val="00BC5065"/>
    <w:rsid w:val="00BE1089"/>
    <w:rsid w:val="00C13A3F"/>
    <w:rsid w:val="00C63CF7"/>
    <w:rsid w:val="00C746B5"/>
    <w:rsid w:val="00CC2788"/>
    <w:rsid w:val="00CC2D81"/>
    <w:rsid w:val="00CD2945"/>
    <w:rsid w:val="00CF3EFE"/>
    <w:rsid w:val="00D7387D"/>
    <w:rsid w:val="00DB7E3A"/>
    <w:rsid w:val="00DC6AB9"/>
    <w:rsid w:val="00DD1225"/>
    <w:rsid w:val="00DE4652"/>
    <w:rsid w:val="00DE574A"/>
    <w:rsid w:val="00DE7373"/>
    <w:rsid w:val="00E13B10"/>
    <w:rsid w:val="00E17A6E"/>
    <w:rsid w:val="00E379C2"/>
    <w:rsid w:val="00E834FE"/>
    <w:rsid w:val="00E85DB8"/>
    <w:rsid w:val="00E93ABC"/>
    <w:rsid w:val="00EB4011"/>
    <w:rsid w:val="00EB6C11"/>
    <w:rsid w:val="00EC7812"/>
    <w:rsid w:val="00F01429"/>
    <w:rsid w:val="00F66E25"/>
    <w:rsid w:val="00F912B4"/>
    <w:rsid w:val="00FC479C"/>
    <w:rsid w:val="00FC6ACB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428C7"/>
  <w15:chartTrackingRefBased/>
  <w15:docId w15:val="{2CD2F72F-D973-42A8-8F80-25932DDE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7F"/>
    <w:pPr>
      <w:spacing w:after="0" w:line="360" w:lineRule="auto"/>
      <w:ind w:firstLine="567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DB8"/>
    <w:pPr>
      <w:keepNext/>
      <w:keepLines/>
      <w:numPr>
        <w:numId w:val="4"/>
      </w:numPr>
      <w:spacing w:before="240" w:after="12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DF9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D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DF9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D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D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D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D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D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DC6A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D40"/>
    <w:rPr>
      <w:color w:val="954F72" w:themeColor="followedHyperlink"/>
      <w:u w:val="single"/>
    </w:rPr>
  </w:style>
  <w:style w:type="character" w:customStyle="1" w:styleId="plainlinks">
    <w:name w:val="plainlinks"/>
    <w:basedOn w:val="DefaultParagraphFont"/>
    <w:rsid w:val="00DD1225"/>
  </w:style>
  <w:style w:type="character" w:customStyle="1" w:styleId="geo-dms">
    <w:name w:val="geo-dms"/>
    <w:basedOn w:val="DefaultParagraphFont"/>
    <w:rsid w:val="00DD1225"/>
  </w:style>
  <w:style w:type="character" w:customStyle="1" w:styleId="latitude">
    <w:name w:val="latitude"/>
    <w:basedOn w:val="DefaultParagraphFont"/>
    <w:rsid w:val="00DD1225"/>
  </w:style>
  <w:style w:type="character" w:customStyle="1" w:styleId="longitude">
    <w:name w:val="longitude"/>
    <w:basedOn w:val="DefaultParagraphFont"/>
    <w:rsid w:val="00DD1225"/>
  </w:style>
  <w:style w:type="character" w:styleId="PlaceholderText">
    <w:name w:val="Placeholder Text"/>
    <w:basedOn w:val="DefaultParagraphFont"/>
    <w:uiPriority w:val="99"/>
    <w:semiHidden/>
    <w:rsid w:val="009A64B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C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C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CF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85DB8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D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D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D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D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DF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D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D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D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7307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307"/>
  </w:style>
  <w:style w:type="paragraph" w:styleId="Footer">
    <w:name w:val="footer"/>
    <w:basedOn w:val="Normal"/>
    <w:link w:val="FooterChar"/>
    <w:uiPriority w:val="99"/>
    <w:unhideWhenUsed/>
    <w:rsid w:val="00A17307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307"/>
  </w:style>
  <w:style w:type="table" w:styleId="TableGrid">
    <w:name w:val="Table Grid"/>
    <w:basedOn w:val="TableNormal"/>
    <w:uiPriority w:val="39"/>
    <w:rsid w:val="005F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7387D"/>
    <w:pPr>
      <w:numPr>
        <w:numId w:val="0"/>
      </w:numPr>
      <w:spacing w:after="0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7387D"/>
    <w:pPr>
      <w:spacing w:after="100"/>
    </w:pPr>
  </w:style>
  <w:style w:type="table" w:styleId="TableGridLight">
    <w:name w:val="Grid Table Light"/>
    <w:basedOn w:val="TableNormal"/>
    <w:uiPriority w:val="40"/>
    <w:rsid w:val="005F5F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84AFD"/>
    <w:pPr>
      <w:spacing w:after="200" w:line="240" w:lineRule="auto"/>
      <w:jc w:val="center"/>
    </w:pPr>
    <w:rPr>
      <w:i/>
      <w:iCs/>
      <w:color w:val="44546A" w:themeColor="text2"/>
      <w:szCs w:val="18"/>
    </w:rPr>
  </w:style>
  <w:style w:type="paragraph" w:customStyle="1" w:styleId="Style1">
    <w:name w:val="Style1"/>
    <w:basedOn w:val="Heading1"/>
    <w:rsid w:val="006B7393"/>
    <w:pPr>
      <w:numPr>
        <w:numId w:val="0"/>
      </w:numPr>
      <w:ind w:left="432"/>
    </w:pPr>
  </w:style>
  <w:style w:type="paragraph" w:styleId="TableofFigures">
    <w:name w:val="table of figures"/>
    <w:basedOn w:val="Normal"/>
    <w:next w:val="Normal"/>
    <w:uiPriority w:val="99"/>
    <w:unhideWhenUsed/>
    <w:rsid w:val="006B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010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619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8330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g"/><Relationship Id="rId18" Type="http://schemas.openxmlformats.org/officeDocument/2006/relationships/hyperlink" Target="https://www.delfi.lt/mokslas/mokslas/ar-zinote-kuris-musu-planetos-kalnas-yra-pats-auksciausias.d?id=775829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vuzf.asu.lt/wp-content/uploads/sites/6/2015/01/geodezijos_pagrinda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15min.lt/pasaulis-kiseneje/naujiena/horizontai/alpinizmo-istorija-du-simtmeciai-pavojingu-nuotykiu-auksciausiose-pasaulio-virsukalnese-640-3779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lt.wikipedia.org/wiki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wscientist.com/article/dn16784-probe-launches-to-map-earths-gravity-in-best-detail-y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1361658-2968-4A9D-AF48-A0E4E1DA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5005</Words>
  <Characters>2853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Jakštienė Vitalija</dc:creator>
  <cp:keywords/>
  <dc:description/>
  <cp:lastModifiedBy>Jakštienė Vitalija</cp:lastModifiedBy>
  <cp:revision>7</cp:revision>
  <dcterms:created xsi:type="dcterms:W3CDTF">2018-08-20T13:32:00Z</dcterms:created>
  <dcterms:modified xsi:type="dcterms:W3CDTF">2018-08-20T13:51:00Z</dcterms:modified>
</cp:coreProperties>
</file>